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jc w:val="center"/>
        <w:spacing w:before="120" w:after="120" w:line="360" w:lineRule="auto"/>
        <w:rPr>
          <w:rFonts w:ascii="Times New Roman" w:hAnsi="Times New Roman" w:eastAsia="黑体"/>
          <w:b/>
          <w:bCs/>
          <w:color w:val="000000"/>
          <w:sz w:val="84"/>
          <w:szCs w:val="24"/>
          <w:highlight w:val="none"/>
        </w:rPr>
      </w:pPr>
      <w:r>
        <w:rPr>
          <w:rFonts w:ascii="Times New Roman" w:hAnsi="Times New Roman" w:eastAsia="黑体"/>
          <w:b/>
          <w:bCs/>
          <w:color w:val="000000"/>
          <w:sz w:val="84"/>
          <w:szCs w:val="24"/>
          <w:highlight w:val="none"/>
        </w:rPr>
      </w:r>
      <w:r/>
    </w:p>
    <w:p>
      <w:pPr>
        <w:pStyle w:val="719"/>
        <w:jc w:val="center"/>
        <w:spacing w:before="120" w:after="120" w:line="360" w:lineRule="auto"/>
        <w:rPr>
          <w:rFonts w:ascii="Times New Roman" w:hAnsi="Times New Roman" w:eastAsia="黑体"/>
          <w:bCs/>
          <w:color w:val="000000"/>
          <w:sz w:val="84"/>
          <w:szCs w:val="24"/>
          <w:highlight w:val="none"/>
        </w:rPr>
      </w:pPr>
      <w:r>
        <w:rPr>
          <w:rFonts w:hint="eastAsia" w:ascii="Times New Roman" w:hAnsi="Times New Roman" w:eastAsia="黑体"/>
          <w:bCs/>
          <w:color w:val="000000"/>
          <w:sz w:val="84"/>
          <w:szCs w:val="24"/>
          <w:highlight w:val="none"/>
        </w:rPr>
        <w:t xml:space="preserve">竞争性磋商文件</w:t>
      </w:r>
      <w:r>
        <w:rPr>
          <w:rFonts w:ascii="Times New Roman" w:hAnsi="Times New Roman" w:eastAsia="黑体"/>
          <w:bCs/>
          <w:color w:val="000000"/>
          <w:sz w:val="84"/>
          <w:szCs w:val="24"/>
          <w:highlight w:val="none"/>
        </w:rPr>
      </w:r>
      <w:r/>
    </w:p>
    <w:p>
      <w:pPr>
        <w:pStyle w:val="719"/>
        <w:ind w:firstLine="1285"/>
        <w:jc w:val="center"/>
        <w:spacing w:line="360" w:lineRule="auto"/>
        <w:rPr>
          <w:rFonts w:ascii="Times New Roman" w:hAnsi="Times New Roman"/>
          <w:b/>
          <w:bCs/>
          <w:color w:val="000000"/>
          <w:sz w:val="32"/>
          <w:szCs w:val="24"/>
          <w:highlight w:val="none"/>
        </w:rPr>
      </w:pPr>
      <w:r>
        <w:rPr>
          <w:rFonts w:ascii="Times New Roman" w:hAnsi="Times New Roman"/>
          <w:b/>
          <w:bCs/>
          <w:color w:val="000000"/>
          <w:sz w:val="32"/>
          <w:szCs w:val="24"/>
          <w:highlight w:val="none"/>
        </w:rPr>
      </w:r>
      <w:r/>
    </w:p>
    <w:p>
      <w:pPr>
        <w:pStyle w:val="719"/>
        <w:jc w:val="center"/>
        <w:spacing w:line="360" w:lineRule="auto"/>
        <w:rPr>
          <w:rFonts w:hint="eastAsia" w:ascii="Times New Roman" w:hAnsi="Times New Roman"/>
          <w:b/>
          <w:bCs/>
          <w:color w:val="000000"/>
          <w:sz w:val="32"/>
          <w:szCs w:val="24"/>
          <w:highlight w:val="none"/>
        </w:rPr>
      </w:pPr>
      <w:r>
        <w:rPr>
          <w:rFonts w:hint="eastAsia" w:ascii="Times New Roman" w:hAnsi="Times New Roman"/>
          <w:b/>
          <w:bCs/>
          <w:color w:val="000000"/>
          <w:sz w:val="32"/>
          <w:szCs w:val="24"/>
          <w:highlight w:val="none"/>
        </w:rPr>
      </w:r>
      <w:r/>
    </w:p>
    <w:p>
      <w:pPr>
        <w:pStyle w:val="719"/>
        <w:jc w:val="center"/>
        <w:spacing w:line="360" w:lineRule="auto"/>
        <w:rPr>
          <w:rFonts w:hint="eastAsia" w:ascii="Times New Roman" w:hAnsi="Times New Roman"/>
          <w:b/>
          <w:bCs/>
          <w:color w:val="000000"/>
          <w:sz w:val="32"/>
          <w:szCs w:val="24"/>
          <w:highlight w:val="none"/>
        </w:rPr>
      </w:pPr>
      <w:r>
        <w:rPr>
          <w:rFonts w:hint="eastAsia" w:ascii="Times New Roman" w:hAnsi="Times New Roman"/>
          <w:b/>
          <w:bCs/>
          <w:color w:val="000000"/>
          <w:sz w:val="32"/>
          <w:szCs w:val="24"/>
          <w:highlight w:val="none"/>
        </w:rPr>
      </w:r>
      <w:r/>
    </w:p>
    <w:p>
      <w:pPr>
        <w:pStyle w:val="719"/>
        <w:jc w:val="center"/>
        <w:spacing w:line="360" w:lineRule="auto"/>
        <w:rPr>
          <w:rFonts w:hint="eastAsia" w:ascii="Times New Roman" w:hAnsi="Times New Roman"/>
          <w:b/>
          <w:bCs/>
          <w:color w:val="000000"/>
          <w:sz w:val="32"/>
          <w:szCs w:val="24"/>
          <w:highlight w:val="none"/>
        </w:rPr>
      </w:pPr>
      <w:r>
        <w:rPr>
          <w:rFonts w:hint="eastAsia" w:ascii="Times New Roman" w:hAnsi="Times New Roman"/>
          <w:b/>
          <w:bCs/>
          <w:color w:val="000000"/>
          <w:sz w:val="32"/>
          <w:szCs w:val="24"/>
          <w:highlight w:val="none"/>
        </w:rPr>
      </w:r>
      <w:r/>
    </w:p>
    <w:p>
      <w:pPr>
        <w:pStyle w:val="719"/>
        <w:jc w:val="center"/>
        <w:spacing w:line="360" w:lineRule="auto"/>
        <w:rPr>
          <w:rFonts w:hint="eastAsia" w:ascii="Times New Roman" w:hAnsi="Times New Roman"/>
          <w:b/>
          <w:bCs/>
          <w:color w:val="000000"/>
          <w:sz w:val="32"/>
          <w:szCs w:val="24"/>
          <w:highlight w:val="none"/>
        </w:rPr>
      </w:pPr>
      <w:r>
        <w:rPr>
          <w:rFonts w:hint="eastAsia" w:ascii="Times New Roman" w:hAnsi="Times New Roman"/>
          <w:b/>
          <w:bCs/>
          <w:color w:val="000000"/>
          <w:sz w:val="32"/>
          <w:szCs w:val="24"/>
          <w:highlight w:val="none"/>
        </w:rPr>
      </w:r>
      <w:r/>
    </w:p>
    <w:p>
      <w:pPr>
        <w:pStyle w:val="719"/>
        <w:ind w:firstLine="964"/>
        <w:jc w:val="both"/>
        <w:keepLines w:val="0"/>
        <w:keepNext w:val="0"/>
        <w:pageBreakBefore w:val="0"/>
        <w:spacing w:line="360" w:lineRule="auto"/>
        <w:widowControl w:val="off"/>
        <w:rPr>
          <w:rFonts w:ascii="Times New Roman" w:hAnsi="Times New Roman"/>
          <w:b/>
          <w:bCs/>
          <w:color w:val="000000"/>
          <w:sz w:val="32"/>
          <w:szCs w:val="24"/>
          <w:highlight w:val="none"/>
          <w:u w:val="single"/>
        </w:rPr>
      </w:pPr>
      <w:r>
        <w:rPr>
          <w:rFonts w:hint="eastAsia" w:ascii="Times New Roman" w:hAnsi="Times New Roman"/>
          <w:b/>
          <w:bCs/>
          <w:color w:val="000000"/>
          <w:sz w:val="32"/>
          <w:szCs w:val="24"/>
          <w:highlight w:val="none"/>
        </w:rPr>
        <w:t xml:space="preserve">项目名称：</w:t>
      </w:r>
      <w:r>
        <w:rPr>
          <w:rFonts w:hint="eastAsia" w:ascii="Times New Roman" w:hAnsi="Times New Roman"/>
          <w:b/>
          <w:bCs/>
          <w:color w:val="000000"/>
          <w:sz w:val="32"/>
          <w:szCs w:val="24"/>
          <w:highlight w:val="none"/>
          <w:u w:val="single"/>
          <w:lang w:eastAsia="zh-CN"/>
        </w:rPr>
        <w:t xml:space="preserve">雪枫公园东南角市民运动中心项目</w:t>
      </w:r>
      <w:r>
        <w:rPr>
          <w:rFonts w:ascii="Times New Roman" w:hAnsi="Times New Roman"/>
          <w:b/>
          <w:bCs/>
          <w:color w:val="000000"/>
          <w:sz w:val="32"/>
          <w:szCs w:val="24"/>
          <w:highlight w:val="none"/>
          <w:u w:val="single"/>
        </w:rPr>
      </w:r>
      <w:r/>
    </w:p>
    <w:p>
      <w:pPr>
        <w:pStyle w:val="719"/>
        <w:ind w:firstLine="964"/>
        <w:jc w:val="both"/>
        <w:keepLines w:val="0"/>
        <w:keepNext w:val="0"/>
        <w:pageBreakBefore w:val="0"/>
        <w:spacing w:line="360" w:lineRule="auto"/>
        <w:widowControl w:val="off"/>
        <w:rPr>
          <w:rFonts w:hint="eastAsia" w:ascii="Times New Roman" w:hAnsi="Times New Roman"/>
          <w:b/>
          <w:bCs/>
          <w:color w:val="000000"/>
          <w:sz w:val="32"/>
          <w:szCs w:val="24"/>
          <w:highlight w:val="none"/>
          <w:u w:val="single"/>
          <w:lang w:eastAsia="zh-CN"/>
        </w:rPr>
      </w:pPr>
      <w:r>
        <w:rPr>
          <w:rFonts w:hint="eastAsia" w:ascii="Times New Roman" w:hAnsi="Times New Roman"/>
          <w:b/>
          <w:bCs/>
          <w:color w:val="000000"/>
          <w:sz w:val="32"/>
          <w:szCs w:val="24"/>
          <w:highlight w:val="none"/>
        </w:rPr>
        <w:t xml:space="preserve">项目编号：</w:t>
      </w:r>
      <w:r>
        <w:rPr>
          <w:rFonts w:hint="eastAsia" w:ascii="Times New Roman" w:hAnsi="Times New Roman"/>
          <w:b/>
          <w:bCs/>
          <w:color w:val="000000"/>
          <w:sz w:val="32"/>
          <w:szCs w:val="24"/>
          <w:highlight w:val="none"/>
          <w:u w:val="single"/>
          <w:lang w:eastAsia="zh-CN"/>
        </w:rPr>
        <w:t xml:space="preserve">JSZC-321300-SXSD-C2026-0011</w:t>
      </w:r>
      <w:r>
        <w:rPr>
          <w:rFonts w:hint="eastAsia" w:ascii="Times New Roman" w:hAnsi="Times New Roman"/>
          <w:b/>
          <w:bCs/>
          <w:color w:val="000000"/>
          <w:sz w:val="32"/>
          <w:szCs w:val="24"/>
          <w:highlight w:val="none"/>
          <w:u w:val="single"/>
          <w:lang w:eastAsia="zh-CN"/>
        </w:rPr>
      </w:r>
      <w:r/>
    </w:p>
    <w:p>
      <w:pPr>
        <w:pStyle w:val="719"/>
        <w:jc w:val="center"/>
        <w:keepLines w:val="0"/>
        <w:keepNext w:val="0"/>
        <w:pageBreakBefore w:val="0"/>
        <w:spacing w:line="360" w:lineRule="auto"/>
        <w:widowControl w:val="off"/>
        <w:rPr>
          <w:rFonts w:hint="eastAsia" w:ascii="Times New Roman" w:hAnsi="Times New Roman"/>
          <w:b/>
          <w:bCs/>
          <w:color w:val="000000"/>
          <w:sz w:val="32"/>
          <w:szCs w:val="24"/>
          <w:highlight w:val="none"/>
        </w:rPr>
      </w:pPr>
      <w:r>
        <w:rPr>
          <w:rFonts w:hint="eastAsia" w:ascii="Times New Roman" w:hAnsi="Times New Roman"/>
          <w:b/>
          <w:bCs/>
          <w:color w:val="000000"/>
          <w:sz w:val="32"/>
          <w:szCs w:val="24"/>
          <w:highlight w:val="none"/>
        </w:rPr>
      </w:r>
      <w:r/>
    </w:p>
    <w:p>
      <w:pPr>
        <w:pStyle w:val="719"/>
        <w:jc w:val="center"/>
        <w:keepLines w:val="0"/>
        <w:keepNext w:val="0"/>
        <w:pageBreakBefore w:val="0"/>
        <w:spacing w:line="360" w:lineRule="auto"/>
        <w:widowControl w:val="off"/>
        <w:rPr>
          <w:rFonts w:ascii="Times New Roman" w:hAnsi="Times New Roman"/>
          <w:b/>
          <w:bCs/>
          <w:color w:val="000000"/>
          <w:sz w:val="32"/>
          <w:szCs w:val="24"/>
          <w:highlight w:val="none"/>
        </w:rPr>
      </w:pPr>
      <w:r>
        <w:rPr>
          <w:rFonts w:hint="eastAsia" w:ascii="Times New Roman" w:hAnsi="Times New Roman"/>
          <w:b/>
          <w:bCs/>
          <w:color w:val="000000"/>
          <w:sz w:val="32"/>
          <w:szCs w:val="24"/>
          <w:highlight w:val="none"/>
        </w:rPr>
        <w:t xml:space="preserve">（</w:t>
      </w:r>
      <w:r>
        <w:rPr>
          <w:rFonts w:hint="eastAsia" w:ascii="Times New Roman" w:hAnsi="Times New Roman"/>
          <w:b/>
          <w:bCs/>
          <w:color w:val="000000"/>
          <w:sz w:val="32"/>
          <w:szCs w:val="24"/>
          <w:highlight w:val="none"/>
          <w:u w:val="single"/>
        </w:rPr>
        <w:t xml:space="preserve">  工程  </w:t>
      </w:r>
      <w:r>
        <w:rPr>
          <w:rFonts w:hint="eastAsia" w:ascii="Times New Roman" w:hAnsi="Times New Roman"/>
          <w:b/>
          <w:bCs/>
          <w:color w:val="000000"/>
          <w:sz w:val="32"/>
          <w:szCs w:val="24"/>
          <w:highlight w:val="none"/>
        </w:rPr>
        <w:t xml:space="preserve">类项目，本项目专门面向中小企业）</w:t>
      </w:r>
      <w:r>
        <w:rPr>
          <w:rFonts w:ascii="Times New Roman" w:hAnsi="Times New Roman"/>
          <w:b/>
          <w:bCs/>
          <w:color w:val="000000"/>
          <w:sz w:val="32"/>
          <w:szCs w:val="24"/>
          <w:highlight w:val="none"/>
        </w:rPr>
      </w:r>
      <w:r/>
    </w:p>
    <w:p>
      <w:pPr>
        <w:pStyle w:val="719"/>
        <w:ind w:firstLine="1285"/>
        <w:jc w:val="both"/>
        <w:spacing w:line="360" w:lineRule="auto"/>
        <w:rPr>
          <w:rFonts w:ascii="Times New Roman" w:hAnsi="Times New Roman"/>
          <w:b/>
          <w:bCs/>
          <w:color w:val="000000"/>
          <w:sz w:val="32"/>
          <w:highlight w:val="none"/>
        </w:rPr>
      </w:pPr>
      <w:r>
        <w:rPr>
          <w:rFonts w:ascii="Times New Roman" w:hAnsi="Times New Roman"/>
          <w:b/>
          <w:bCs/>
          <w:color w:val="000000"/>
          <w:sz w:val="32"/>
          <w:highlight w:val="none"/>
        </w:rPr>
      </w:r>
      <w:r/>
    </w:p>
    <w:p>
      <w:pPr>
        <w:pStyle w:val="719"/>
        <w:ind w:firstLine="1285"/>
        <w:jc w:val="both"/>
        <w:spacing w:line="360" w:lineRule="auto"/>
        <w:rPr>
          <w:rFonts w:ascii="Times New Roman" w:hAnsi="Times New Roman"/>
          <w:b/>
          <w:bCs/>
          <w:color w:val="000000"/>
          <w:sz w:val="32"/>
          <w:highlight w:val="none"/>
        </w:rPr>
      </w:pPr>
      <w:r>
        <w:rPr>
          <w:rFonts w:ascii="Times New Roman" w:hAnsi="Times New Roman"/>
          <w:b/>
          <w:bCs/>
          <w:color w:val="000000"/>
          <w:sz w:val="32"/>
          <w:highlight w:val="none"/>
        </w:rPr>
      </w:r>
      <w:r/>
    </w:p>
    <w:p>
      <w:pPr>
        <w:pStyle w:val="719"/>
        <w:ind w:firstLine="964"/>
        <w:jc w:val="both"/>
        <w:keepLines w:val="0"/>
        <w:keepNext w:val="0"/>
        <w:pageBreakBefore w:val="0"/>
        <w:spacing w:line="360" w:lineRule="auto"/>
        <w:widowControl w:val="off"/>
        <w:rPr>
          <w:rFonts w:ascii="Times New Roman" w:hAnsi="Times New Roman"/>
          <w:b/>
          <w:bCs/>
          <w:color w:val="000000"/>
          <w:sz w:val="32"/>
          <w:highlight w:val="none"/>
        </w:rPr>
      </w:pPr>
      <w:r>
        <w:rPr>
          <w:rFonts w:ascii="Times New Roman" w:hAnsi="Times New Roman"/>
          <w:b/>
          <w:bCs/>
          <w:color w:val="000000"/>
          <w:sz w:val="32"/>
          <w:highlight w:val="none"/>
        </w:rPr>
      </w:r>
      <w:r/>
    </w:p>
    <w:p>
      <w:pPr>
        <w:pStyle w:val="719"/>
        <w:ind w:firstLine="964"/>
        <w:jc w:val="both"/>
        <w:keepLines w:val="0"/>
        <w:keepNext w:val="0"/>
        <w:pageBreakBefore w:val="0"/>
        <w:spacing w:line="360" w:lineRule="auto"/>
        <w:widowControl w:val="off"/>
        <w:rPr>
          <w:rFonts w:hint="eastAsia" w:ascii="Times New Roman" w:hAnsi="Times New Roman" w:eastAsia="宋体"/>
          <w:b/>
          <w:bCs/>
          <w:color w:val="000000"/>
          <w:sz w:val="32"/>
          <w:highlight w:val="none"/>
          <w:u w:val="single"/>
          <w:lang w:eastAsia="zh-CN"/>
        </w:rPr>
      </w:pPr>
      <w:r>
        <w:rPr>
          <w:rFonts w:hint="eastAsia" w:ascii="Times New Roman" w:hAnsi="Times New Roman"/>
          <w:b/>
          <w:bCs/>
          <w:color w:val="000000"/>
          <w:sz w:val="32"/>
          <w:highlight w:val="none"/>
        </w:rPr>
        <w:t xml:space="preserve">采</w:t>
      </w:r>
      <w:r>
        <w:rPr>
          <w:rFonts w:hint="eastAsia" w:ascii="Times New Roman" w:hAnsi="Times New Roman"/>
          <w:b/>
          <w:bCs/>
          <w:color w:val="000000"/>
          <w:sz w:val="32"/>
          <w:highlight w:val="none"/>
          <w:lang w:val="en-US" w:eastAsia="zh-CN"/>
        </w:rPr>
        <w:t xml:space="preserve">      </w:t>
      </w:r>
      <w:r>
        <w:rPr>
          <w:rFonts w:hint="eastAsia" w:ascii="Times New Roman" w:hAnsi="Times New Roman"/>
          <w:b/>
          <w:bCs/>
          <w:color w:val="000000"/>
          <w:sz w:val="32"/>
          <w:highlight w:val="none"/>
        </w:rPr>
        <w:t xml:space="preserve">购</w:t>
      </w:r>
      <w:r>
        <w:rPr>
          <w:rFonts w:hint="eastAsia" w:ascii="Times New Roman" w:hAnsi="Times New Roman"/>
          <w:b/>
          <w:bCs/>
          <w:color w:val="000000"/>
          <w:sz w:val="32"/>
          <w:highlight w:val="none"/>
          <w:lang w:val="en-US" w:eastAsia="zh-CN"/>
        </w:rPr>
        <w:t xml:space="preserve">      </w:t>
      </w:r>
      <w:r>
        <w:rPr>
          <w:rFonts w:hint="eastAsia" w:ascii="Times New Roman" w:hAnsi="Times New Roman"/>
          <w:b/>
          <w:bCs/>
          <w:color w:val="000000"/>
          <w:sz w:val="32"/>
          <w:highlight w:val="none"/>
        </w:rPr>
        <w:t xml:space="preserve">人：</w:t>
      </w:r>
      <w:r>
        <w:rPr>
          <w:rFonts w:hint="eastAsia" w:ascii="Times New Roman" w:hAnsi="Times New Roman"/>
          <w:b/>
          <w:bCs/>
          <w:color w:val="000000"/>
          <w:sz w:val="32"/>
          <w:highlight w:val="none"/>
          <w:u w:val="single"/>
          <w:lang w:eastAsia="zh-CN"/>
        </w:rPr>
        <w:t xml:space="preserve">宿迁市住房和城乡建设局</w:t>
      </w:r>
      <w:r>
        <w:rPr>
          <w:rFonts w:hint="eastAsia" w:ascii="Times New Roman" w:hAnsi="Times New Roman" w:eastAsia="宋体"/>
          <w:b/>
          <w:bCs/>
          <w:color w:val="000000"/>
          <w:sz w:val="32"/>
          <w:highlight w:val="none"/>
          <w:u w:val="single"/>
          <w:lang w:eastAsia="zh-CN"/>
        </w:rPr>
      </w:r>
      <w:r/>
    </w:p>
    <w:p>
      <w:pPr>
        <w:pStyle w:val="719"/>
        <w:ind w:firstLine="964"/>
        <w:jc w:val="both"/>
        <w:keepLines w:val="0"/>
        <w:keepNext w:val="0"/>
        <w:pageBreakBefore w:val="0"/>
        <w:spacing w:line="360" w:lineRule="auto"/>
        <w:widowControl w:val="off"/>
        <w:rPr>
          <w:rFonts w:ascii="Times New Roman" w:hAnsi="Times New Roman"/>
          <w:b/>
          <w:bCs/>
          <w:color w:val="000000"/>
          <w:sz w:val="32"/>
          <w:highlight w:val="none"/>
          <w:u w:val="single"/>
        </w:rPr>
      </w:pPr>
      <w:r>
        <w:rPr>
          <w:rFonts w:hint="eastAsia" w:ascii="Times New Roman" w:hAnsi="Times New Roman"/>
          <w:b/>
          <w:bCs/>
          <w:color w:val="000000"/>
          <w:sz w:val="32"/>
          <w:highlight w:val="none"/>
        </w:rPr>
        <w:t xml:space="preserve">采购代理机构：</w:t>
      </w:r>
      <w:r>
        <w:rPr>
          <w:rFonts w:hint="eastAsia" w:ascii="Times New Roman" w:hAnsi="Times New Roman"/>
          <w:b/>
          <w:bCs/>
          <w:color w:val="000000"/>
          <w:sz w:val="32"/>
          <w:highlight w:val="none"/>
          <w:u w:val="single"/>
        </w:rPr>
        <w:t xml:space="preserve">江苏新时代工程项目管理有限公司</w:t>
      </w:r>
      <w:r>
        <w:rPr>
          <w:rFonts w:ascii="Times New Roman" w:hAnsi="Times New Roman"/>
          <w:b/>
          <w:bCs/>
          <w:color w:val="000000"/>
          <w:sz w:val="32"/>
          <w:highlight w:val="none"/>
          <w:u w:val="single"/>
        </w:rPr>
      </w:r>
      <w:r/>
    </w:p>
    <w:p>
      <w:pPr>
        <w:pStyle w:val="987"/>
        <w:ind w:firstLine="0"/>
        <w:jc w:val="center"/>
        <w:rPr>
          <w:rFonts w:hint="eastAsia" w:ascii="Times New Roman" w:hAnsi="Times New Roman"/>
          <w:b/>
          <w:bCs/>
          <w:color w:val="000000"/>
          <w:sz w:val="32"/>
          <w:highlight w:val="none"/>
        </w:rPr>
      </w:pPr>
      <w:r>
        <w:rPr>
          <w:rFonts w:ascii="Times New Roman" w:hAnsi="Times New Roman"/>
          <w:b/>
          <w:bCs/>
          <w:color w:val="000000"/>
          <w:sz w:val="32"/>
          <w:highlight w:val="none"/>
        </w:rPr>
        <w:t xml:space="preserve">202</w:t>
      </w:r>
      <w:r>
        <w:rPr>
          <w:rFonts w:hint="eastAsia" w:ascii="Times New Roman" w:hAnsi="Times New Roman"/>
          <w:b/>
          <w:bCs/>
          <w:color w:val="000000"/>
          <w:sz w:val="32"/>
          <w:highlight w:val="none"/>
          <w:lang w:val="en-US" w:eastAsia="zh-CN"/>
        </w:rPr>
        <w:t xml:space="preserve">6</w:t>
      </w:r>
      <w:r>
        <w:rPr>
          <w:rFonts w:hint="eastAsia" w:ascii="Times New Roman" w:hAnsi="Times New Roman"/>
          <w:b/>
          <w:bCs/>
          <w:color w:val="000000"/>
          <w:sz w:val="32"/>
          <w:highlight w:val="none"/>
        </w:rPr>
        <w:t xml:space="preserve">年</w:t>
      </w:r>
      <w:r>
        <w:rPr>
          <w:rFonts w:hint="eastAsia" w:ascii="Times New Roman" w:hAnsi="Times New Roman"/>
          <w:b/>
          <w:bCs/>
          <w:color w:val="000000"/>
          <w:sz w:val="32"/>
          <w:highlight w:val="none"/>
          <w:lang w:val="en-US" w:eastAsia="zh-CN"/>
        </w:rPr>
        <w:t xml:space="preserve">04</w:t>
      </w:r>
      <w:r>
        <w:rPr>
          <w:rFonts w:hint="eastAsia" w:ascii="Times New Roman" w:hAnsi="Times New Roman"/>
          <w:b/>
          <w:bCs/>
          <w:color w:val="000000"/>
          <w:sz w:val="32"/>
          <w:highlight w:val="none"/>
        </w:rPr>
        <w:t xml:space="preserve">月</w:t>
      </w:r>
      <w:r>
        <w:rPr>
          <w:rFonts w:hint="eastAsia" w:ascii="Times New Roman" w:hAnsi="Times New Roman"/>
          <w:b/>
          <w:bCs/>
          <w:color w:val="000000"/>
          <w:sz w:val="32"/>
          <w:highlight w:val="none"/>
          <w:lang w:val="en-US" w:eastAsia="zh-CN"/>
        </w:rPr>
        <w:t xml:space="preserve">27</w:t>
      </w:r>
      <w:r>
        <w:rPr>
          <w:rFonts w:hint="eastAsia" w:ascii="Times New Roman" w:hAnsi="Times New Roman"/>
          <w:b/>
          <w:bCs/>
          <w:color w:val="000000"/>
          <w:sz w:val="32"/>
          <w:highlight w:val="none"/>
        </w:rPr>
        <w:t xml:space="preserve">日</w:t>
      </w:r>
      <w:r>
        <w:rPr>
          <w:rFonts w:hint="eastAsia" w:ascii="Times New Roman" w:hAnsi="Times New Roman"/>
          <w:b/>
          <w:bCs/>
          <w:color w:val="000000"/>
          <w:sz w:val="32"/>
          <w:highlight w:val="none"/>
        </w:rPr>
      </w:r>
      <w:r/>
    </w:p>
    <w:p>
      <w:pPr>
        <w:pStyle w:val="987"/>
        <w:ind w:firstLine="0"/>
        <w:jc w:val="center"/>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987"/>
        <w:jc w:val="center"/>
        <w:rPr>
          <w:rFonts w:ascii="Times New Roman" w:hAnsi="Times New Roman"/>
          <w:b/>
          <w:bCs/>
          <w:color w:val="000000"/>
          <w:sz w:val="32"/>
          <w:highlight w:val="none"/>
        </w:rPr>
      </w:pPr>
      <w:r>
        <w:rPr>
          <w:rFonts w:ascii="Times New Roman" w:hAnsi="Times New Roman"/>
          <w:color w:val="000000"/>
          <w:szCs w:val="21"/>
          <w:highlight w:val="none"/>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ascii="Times New Roman" w:hAnsi="Times New Roman"/>
          <w:b/>
          <w:bCs/>
          <w:color w:val="000000"/>
          <w:sz w:val="32"/>
          <w:highlight w:val="none"/>
        </w:rPr>
        <w:t xml:space="preserve">目</w:t>
      </w:r>
      <w:r>
        <w:rPr>
          <w:rFonts w:hint="eastAsia" w:ascii="Times New Roman" w:hAnsi="Times New Roman"/>
          <w:b/>
          <w:bCs/>
          <w:color w:val="000000"/>
          <w:sz w:val="32"/>
          <w:highlight w:val="none"/>
        </w:rPr>
        <w:t xml:space="preserve"> </w:t>
      </w:r>
      <w:r>
        <w:rPr>
          <w:rFonts w:ascii="Times New Roman" w:hAnsi="Times New Roman"/>
          <w:b/>
          <w:bCs/>
          <w:color w:val="000000"/>
          <w:sz w:val="32"/>
          <w:highlight w:val="none"/>
        </w:rPr>
        <w:t xml:space="preserve"> 录</w:t>
      </w:r>
      <w:r>
        <w:rPr>
          <w:rFonts w:ascii="Times New Roman" w:hAnsi="Times New Roman"/>
          <w:b/>
          <w:bCs/>
          <w:color w:val="000000"/>
          <w:sz w:val="32"/>
          <w:highlight w:val="none"/>
        </w:rPr>
      </w:r>
      <w:r/>
    </w:p>
    <w:p>
      <w:pPr>
        <w:pStyle w:val="788"/>
        <w:tabs>
          <w:tab w:val="right" w:pos="8958" w:leader="dot"/>
        </w:tabs>
        <w:rPr>
          <w:color w:val="000000"/>
          <w:highlight w:val="none"/>
        </w:rPr>
      </w:pPr>
      <w:r>
        <w:rPr>
          <w:color w:val="000000"/>
          <w:highlight w:val="none"/>
        </w:rPr>
        <w:fldChar w:fldCharType="begin"/>
      </w:r>
      <w:r>
        <w:rPr>
          <w:color w:val="000000"/>
          <w:highlight w:val="none"/>
        </w:rPr>
        <w:instrText xml:space="preserve"> TOC \o "1-3" \h \z \u </w:instrText>
      </w:r>
      <w:r>
        <w:rPr>
          <w:color w:val="000000"/>
          <w:highlight w:val="none"/>
        </w:rPr>
        <w:fldChar w:fldCharType="separate"/>
      </w:r>
      <w:r>
        <w:rPr>
          <w:color w:val="000000"/>
          <w:highlight w:val="none"/>
        </w:rPr>
        <w:fldChar w:fldCharType="begin"/>
      </w:r>
      <w:r>
        <w:rPr>
          <w:color w:val="000000"/>
          <w:highlight w:val="none"/>
        </w:rPr>
        <w:instrText xml:space="preserve"> HYPERLINK \l _Toc1818 </w:instrText>
      </w:r>
      <w:r>
        <w:rPr>
          <w:color w:val="000000"/>
          <w:highlight w:val="none"/>
        </w:rPr>
        <w:fldChar w:fldCharType="separate"/>
      </w:r>
      <w:r>
        <w:rPr>
          <w:rFonts w:hint="eastAsia" w:ascii="Times New Roman" w:hAnsi="Times New Roman" w:eastAsia="黑体"/>
          <w:color w:val="000000"/>
          <w:szCs w:val="44"/>
          <w:highlight w:val="none"/>
        </w:rPr>
        <w:t xml:space="preserve">第一章  磋商邀请</w:t>
      </w:r>
      <w:r>
        <w:rPr>
          <w:color w:val="000000"/>
          <w:highlight w:val="none"/>
        </w:rPr>
        <w:tab/>
      </w:r>
      <w:r>
        <w:rPr>
          <w:color w:val="000000"/>
          <w:highlight w:val="none"/>
        </w:rPr>
        <w:fldChar w:fldCharType="begin"/>
      </w:r>
      <w:r>
        <w:rPr>
          <w:color w:val="000000"/>
          <w:highlight w:val="none"/>
        </w:rPr>
        <w:instrText xml:space="preserve"> PAGEREF _Toc1818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_Toc24901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_Toc24901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_Toc2974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_Toc2974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_Toc31667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三、获取磋商文件</w:t>
      </w:r>
      <w:r>
        <w:rPr>
          <w:color w:val="000000"/>
          <w:highlight w:val="none"/>
        </w:rPr>
        <w:tab/>
      </w:r>
      <w:r>
        <w:rPr>
          <w:color w:val="000000"/>
          <w:highlight w:val="none"/>
        </w:rPr>
        <w:fldChar w:fldCharType="begin"/>
      </w:r>
      <w:r>
        <w:rPr>
          <w:color w:val="000000"/>
          <w:highlight w:val="none"/>
        </w:rPr>
        <w:instrText xml:space="preserve"> PAGEREF _Toc31667 \h </w:instrText>
      </w:r>
      <w:r>
        <w:rPr>
          <w:color w:val="000000"/>
          <w:highlight w:val="none"/>
        </w:rPr>
        <w:fldChar w:fldCharType="separate"/>
      </w:r>
      <w:r>
        <w:rPr>
          <w:color w:val="000000"/>
          <w:highlight w:val="none"/>
        </w:rPr>
        <w:t xml:space="preserve">4</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_Toc20740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四、提交响应文件截止时间</w:t>
      </w:r>
      <w:r>
        <w:rPr>
          <w:color w:val="000000"/>
          <w:highlight w:val="none"/>
        </w:rPr>
        <w:tab/>
      </w:r>
      <w:r>
        <w:rPr>
          <w:color w:val="000000"/>
          <w:highlight w:val="none"/>
        </w:rPr>
        <w:fldChar w:fldCharType="begin"/>
      </w:r>
      <w:r>
        <w:rPr>
          <w:color w:val="000000"/>
          <w:highlight w:val="none"/>
        </w:rPr>
        <w:instrText xml:space="preserve"> PAGEREF _Toc20740 \h </w:instrText>
      </w:r>
      <w:r>
        <w:rPr>
          <w:color w:val="000000"/>
          <w:highlight w:val="none"/>
        </w:rPr>
        <w:fldChar w:fldCharType="separate"/>
      </w:r>
      <w:r>
        <w:rPr>
          <w:color w:val="000000"/>
          <w:highlight w:val="none"/>
        </w:rPr>
        <w:t xml:space="preserve">4</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_Toc18322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_Toc18322 \h </w:instrText>
      </w:r>
      <w:r>
        <w:rPr>
          <w:color w:val="000000"/>
          <w:highlight w:val="none"/>
        </w:rPr>
        <w:fldChar w:fldCharType="separate"/>
      </w:r>
      <w:r>
        <w:rPr>
          <w:color w:val="000000"/>
          <w:highlight w:val="none"/>
        </w:rPr>
        <w:t xml:space="preserve">4</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_Toc2776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_Toc2776 \h </w:instrText>
      </w:r>
      <w:r>
        <w:rPr>
          <w:color w:val="000000"/>
          <w:highlight w:val="none"/>
        </w:rPr>
        <w:fldChar w:fldCharType="separate"/>
      </w:r>
      <w:r>
        <w:rPr>
          <w:color w:val="000000"/>
          <w:highlight w:val="none"/>
        </w:rPr>
        <w:t xml:space="preserve">4</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_Toc27878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七、本次磋商联系方式</w:t>
      </w:r>
      <w:r>
        <w:rPr>
          <w:color w:val="000000"/>
          <w:highlight w:val="none"/>
        </w:rPr>
        <w:tab/>
      </w:r>
      <w:r>
        <w:rPr>
          <w:color w:val="000000"/>
          <w:highlight w:val="none"/>
        </w:rPr>
        <w:fldChar w:fldCharType="begin"/>
      </w:r>
      <w:r>
        <w:rPr>
          <w:color w:val="000000"/>
          <w:highlight w:val="none"/>
        </w:rPr>
        <w:instrText xml:space="preserve"> PAGEREF _Toc27878 \h </w:instrText>
      </w:r>
      <w:r>
        <w:rPr>
          <w:color w:val="000000"/>
          <w:highlight w:val="none"/>
        </w:rPr>
        <w:fldChar w:fldCharType="separate"/>
      </w:r>
      <w:r>
        <w:rPr>
          <w:color w:val="000000"/>
          <w:highlight w:val="none"/>
        </w:rPr>
        <w:t xml:space="preserve">5</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_Toc8463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八、其他</w:t>
      </w:r>
      <w:r>
        <w:rPr>
          <w:color w:val="000000"/>
          <w:highlight w:val="none"/>
        </w:rPr>
        <w:tab/>
      </w:r>
      <w:r>
        <w:rPr>
          <w:color w:val="000000"/>
          <w:highlight w:val="none"/>
        </w:rPr>
        <w:fldChar w:fldCharType="begin"/>
      </w:r>
      <w:r>
        <w:rPr>
          <w:color w:val="000000"/>
          <w:highlight w:val="none"/>
        </w:rPr>
        <w:instrText xml:space="preserve"> PAGEREF _Toc8463 \h </w:instrText>
      </w:r>
      <w:r>
        <w:rPr>
          <w:color w:val="000000"/>
          <w:highlight w:val="none"/>
        </w:rPr>
        <w:fldChar w:fldCharType="separate"/>
      </w:r>
      <w:r>
        <w:rPr>
          <w:color w:val="000000"/>
          <w:highlight w:val="none"/>
        </w:rPr>
        <w:t xml:space="preserve">5</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88"/>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_Toc7111 </w:instrText>
      </w:r>
      <w:r>
        <w:rPr>
          <w:rFonts w:ascii="宋体" w:hAnsi="宋体"/>
          <w:color w:val="000000"/>
          <w:szCs w:val="24"/>
          <w:highlight w:val="none"/>
        </w:rPr>
        <w:fldChar w:fldCharType="separate"/>
      </w:r>
      <w:r>
        <w:rPr>
          <w:rFonts w:hint="eastAsia" w:ascii="Times New Roman" w:hAnsi="Times New Roman" w:eastAsia="黑体"/>
          <w:color w:val="000000"/>
          <w:szCs w:val="44"/>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_Toc7111 \h </w:instrText>
      </w:r>
      <w:r>
        <w:rPr>
          <w:color w:val="000000"/>
          <w:highlight w:val="none"/>
        </w:rPr>
        <w:fldChar w:fldCharType="separate"/>
      </w:r>
      <w:r>
        <w:rPr>
          <w:color w:val="000000"/>
          <w:highlight w:val="none"/>
        </w:rPr>
        <w:t xml:space="preserve">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_Toc13170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_Toc13170 \h </w:instrText>
      </w:r>
      <w:r>
        <w:rPr>
          <w:color w:val="000000"/>
          <w:highlight w:val="none"/>
        </w:rPr>
        <w:fldChar w:fldCharType="separate"/>
      </w:r>
      <w:r>
        <w:rPr>
          <w:color w:val="000000"/>
          <w:highlight w:val="none"/>
        </w:rPr>
        <w:t xml:space="preserve">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_Toc11434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二、磋商文件</w:t>
      </w:r>
      <w:r>
        <w:rPr>
          <w:color w:val="000000"/>
          <w:highlight w:val="none"/>
        </w:rPr>
        <w:tab/>
      </w:r>
      <w:r>
        <w:rPr>
          <w:color w:val="000000"/>
          <w:highlight w:val="none"/>
        </w:rPr>
        <w:fldChar w:fldCharType="begin"/>
      </w:r>
      <w:r>
        <w:rPr>
          <w:color w:val="000000"/>
          <w:highlight w:val="none"/>
        </w:rPr>
        <w:instrText xml:space="preserve"> PAGEREF _Toc11434 \h </w:instrText>
      </w:r>
      <w:r>
        <w:rPr>
          <w:color w:val="000000"/>
          <w:highlight w:val="none"/>
        </w:rPr>
        <w:fldChar w:fldCharType="separate"/>
      </w:r>
      <w:r>
        <w:rPr>
          <w:color w:val="000000"/>
          <w:highlight w:val="none"/>
        </w:rPr>
        <w:t xml:space="preserve">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_Toc14663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三、响应文件的编制</w:t>
      </w:r>
      <w:r>
        <w:rPr>
          <w:color w:val="000000"/>
          <w:highlight w:val="none"/>
        </w:rPr>
        <w:tab/>
      </w:r>
      <w:r>
        <w:rPr>
          <w:color w:val="000000"/>
          <w:highlight w:val="none"/>
        </w:rPr>
        <w:fldChar w:fldCharType="begin"/>
      </w:r>
      <w:r>
        <w:rPr>
          <w:color w:val="000000"/>
          <w:highlight w:val="none"/>
        </w:rPr>
        <w:instrText xml:space="preserve"> PAGEREF _Toc14663 \h </w:instrText>
      </w:r>
      <w:r>
        <w:rPr>
          <w:color w:val="000000"/>
          <w:highlight w:val="none"/>
        </w:rPr>
        <w:fldChar w:fldCharType="separate"/>
      </w:r>
      <w:r>
        <w:rPr>
          <w:color w:val="000000"/>
          <w:highlight w:val="none"/>
        </w:rPr>
        <w:t xml:space="preserve">7</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_Toc16340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四、响应文件的递交</w:t>
      </w:r>
      <w:r>
        <w:rPr>
          <w:color w:val="000000"/>
          <w:highlight w:val="none"/>
        </w:rPr>
        <w:tab/>
      </w:r>
      <w:r>
        <w:rPr>
          <w:color w:val="000000"/>
          <w:highlight w:val="none"/>
        </w:rPr>
        <w:fldChar w:fldCharType="begin"/>
      </w:r>
      <w:r>
        <w:rPr>
          <w:color w:val="000000"/>
          <w:highlight w:val="none"/>
        </w:rPr>
        <w:instrText xml:space="preserve"> PAGEREF _Toc16340 \h </w:instrText>
      </w:r>
      <w:r>
        <w:rPr>
          <w:color w:val="000000"/>
          <w:highlight w:val="none"/>
        </w:rPr>
        <w:fldChar w:fldCharType="separate"/>
      </w:r>
      <w:r>
        <w:rPr>
          <w:color w:val="000000"/>
          <w:highlight w:val="none"/>
        </w:rPr>
        <w:t xml:space="preserve">10</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_Toc10095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五、响应文件的解密与评审</w:t>
      </w:r>
      <w:r>
        <w:rPr>
          <w:color w:val="000000"/>
          <w:highlight w:val="none"/>
        </w:rPr>
        <w:tab/>
      </w:r>
      <w:r>
        <w:rPr>
          <w:color w:val="000000"/>
          <w:highlight w:val="none"/>
        </w:rPr>
        <w:fldChar w:fldCharType="begin"/>
      </w:r>
      <w:r>
        <w:rPr>
          <w:color w:val="000000"/>
          <w:highlight w:val="none"/>
        </w:rPr>
        <w:instrText xml:space="preserve"> PAGEREF _Toc10095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_Toc15756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六、成交</w:t>
      </w:r>
      <w:r>
        <w:rPr>
          <w:color w:val="000000"/>
          <w:highlight w:val="none"/>
        </w:rPr>
        <w:tab/>
      </w:r>
      <w:r>
        <w:rPr>
          <w:color w:val="000000"/>
          <w:highlight w:val="none"/>
        </w:rPr>
        <w:fldChar w:fldCharType="begin"/>
      </w:r>
      <w:r>
        <w:rPr>
          <w:color w:val="000000"/>
          <w:highlight w:val="none"/>
        </w:rPr>
        <w:instrText xml:space="preserve"> PAGEREF _Toc15756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_Toc6228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七、授予合同</w:t>
      </w:r>
      <w:r>
        <w:rPr>
          <w:color w:val="000000"/>
          <w:highlight w:val="none"/>
        </w:rPr>
        <w:tab/>
      </w:r>
      <w:r>
        <w:rPr>
          <w:color w:val="000000"/>
          <w:highlight w:val="none"/>
        </w:rPr>
        <w:fldChar w:fldCharType="begin"/>
      </w:r>
      <w:r>
        <w:rPr>
          <w:color w:val="000000"/>
          <w:highlight w:val="none"/>
        </w:rPr>
        <w:instrText xml:space="preserve"> PAGEREF _Toc6228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88"/>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_Toc25808 </w:instrText>
      </w:r>
      <w:r>
        <w:rPr>
          <w:rFonts w:ascii="宋体" w:hAnsi="宋体"/>
          <w:color w:val="000000"/>
          <w:szCs w:val="24"/>
          <w:highlight w:val="none"/>
        </w:rPr>
        <w:fldChar w:fldCharType="separate"/>
      </w:r>
      <w:r>
        <w:rPr>
          <w:rFonts w:hint="eastAsia" w:ascii="Times New Roman" w:hAnsi="Times New Roman" w:eastAsia="黑体"/>
          <w:color w:val="000000"/>
          <w:szCs w:val="44"/>
          <w:highlight w:val="none"/>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_Toc25808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_Toc3158 </w:instrText>
      </w:r>
      <w:r>
        <w:rPr>
          <w:rFonts w:ascii="宋体" w:hAnsi="宋体"/>
          <w:color w:val="000000"/>
          <w:szCs w:val="24"/>
          <w:highlight w:val="none"/>
        </w:rPr>
        <w:fldChar w:fldCharType="separate"/>
      </w:r>
      <w:r>
        <w:rPr>
          <w:rFonts w:hint="eastAsia" w:ascii="宋体" w:hAnsi="宋体"/>
          <w:color w:val="000000"/>
          <w:szCs w:val="44"/>
          <w:highlight w:val="none"/>
        </w:rPr>
        <w:t xml:space="preserve">第一部分 合同协议书</w:t>
      </w:r>
      <w:r>
        <w:rPr>
          <w:color w:val="000000"/>
          <w:highlight w:val="none"/>
        </w:rPr>
        <w:tab/>
      </w:r>
      <w:r>
        <w:rPr>
          <w:color w:val="000000"/>
          <w:highlight w:val="none"/>
        </w:rPr>
        <w:fldChar w:fldCharType="begin"/>
      </w:r>
      <w:r>
        <w:rPr>
          <w:color w:val="000000"/>
          <w:highlight w:val="none"/>
        </w:rPr>
        <w:instrText xml:space="preserve"> PAGEREF _Toc3158 \h </w:instrText>
      </w:r>
      <w:r>
        <w:rPr>
          <w:color w:val="000000"/>
          <w:highlight w:val="none"/>
        </w:rPr>
        <w:fldChar w:fldCharType="separate"/>
      </w:r>
      <w:r>
        <w:rPr>
          <w:color w:val="000000"/>
          <w:highlight w:val="none"/>
        </w:rPr>
        <w:t xml:space="preserve">23</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_Toc17542 </w:instrText>
      </w:r>
      <w:r>
        <w:rPr>
          <w:rFonts w:ascii="宋体" w:hAnsi="宋体"/>
          <w:color w:val="000000"/>
          <w:szCs w:val="24"/>
          <w:highlight w:val="none"/>
        </w:rPr>
        <w:fldChar w:fldCharType="separate"/>
      </w:r>
      <w:r>
        <w:rPr>
          <w:rFonts w:ascii="宋体" w:hAnsi="宋体"/>
          <w:color w:val="000000"/>
          <w:szCs w:val="44"/>
          <w:highlight w:val="none"/>
        </w:rPr>
        <w:t xml:space="preserve">第二部分 通用合同条款</w:t>
      </w:r>
      <w:r>
        <w:rPr>
          <w:color w:val="000000"/>
          <w:highlight w:val="none"/>
        </w:rPr>
        <w:tab/>
      </w:r>
      <w:r>
        <w:rPr>
          <w:color w:val="000000"/>
          <w:highlight w:val="none"/>
        </w:rPr>
        <w:fldChar w:fldCharType="begin"/>
      </w:r>
      <w:r>
        <w:rPr>
          <w:color w:val="000000"/>
          <w:highlight w:val="none"/>
        </w:rPr>
        <w:instrText xml:space="preserve"> PAGEREF _Toc17542 \h </w:instrText>
      </w:r>
      <w:r>
        <w:rPr>
          <w:color w:val="000000"/>
          <w:highlight w:val="none"/>
        </w:rPr>
        <w:fldChar w:fldCharType="separate"/>
      </w:r>
      <w:r>
        <w:rPr>
          <w:color w:val="000000"/>
          <w:highlight w:val="none"/>
        </w:rPr>
        <w:t xml:space="preserve">26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_Toc20126 </w:instrText>
      </w:r>
      <w:r>
        <w:rPr>
          <w:rFonts w:ascii="宋体" w:hAnsi="宋体"/>
          <w:color w:val="000000"/>
          <w:szCs w:val="24"/>
          <w:highlight w:val="none"/>
        </w:rPr>
        <w:fldChar w:fldCharType="separate"/>
      </w:r>
      <w:r>
        <w:rPr>
          <w:rFonts w:ascii="宋体" w:hAnsi="宋体"/>
          <w:color w:val="000000"/>
          <w:szCs w:val="44"/>
          <w:highlight w:val="none"/>
        </w:rPr>
        <w:t xml:space="preserve">第三部分 </w:t>
      </w:r>
      <w:r>
        <w:rPr>
          <w:rFonts w:hint="eastAsia" w:ascii="宋体" w:hAnsi="宋体"/>
          <w:color w:val="000000"/>
          <w:szCs w:val="44"/>
          <w:highlight w:val="none"/>
        </w:rPr>
        <w:t xml:space="preserve">专用合同条款</w:t>
      </w:r>
      <w:r>
        <w:rPr>
          <w:color w:val="000000"/>
          <w:highlight w:val="none"/>
        </w:rPr>
        <w:tab/>
      </w:r>
      <w:r>
        <w:rPr>
          <w:color w:val="000000"/>
          <w:highlight w:val="none"/>
        </w:rPr>
        <w:fldChar w:fldCharType="begin"/>
      </w:r>
      <w:r>
        <w:rPr>
          <w:color w:val="000000"/>
          <w:highlight w:val="none"/>
        </w:rPr>
        <w:instrText xml:space="preserve"> PAGEREF _Toc20126 \h </w:instrText>
      </w:r>
      <w:r>
        <w:rPr>
          <w:color w:val="000000"/>
          <w:highlight w:val="none"/>
        </w:rPr>
        <w:fldChar w:fldCharType="separate"/>
      </w:r>
      <w:r>
        <w:rPr>
          <w:color w:val="000000"/>
          <w:highlight w:val="none"/>
        </w:rPr>
        <w:t xml:space="preserve">26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88"/>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_Toc7056 </w:instrText>
      </w:r>
      <w:r>
        <w:rPr>
          <w:rFonts w:ascii="宋体" w:hAnsi="宋体"/>
          <w:color w:val="000000"/>
          <w:szCs w:val="24"/>
          <w:highlight w:val="none"/>
        </w:rPr>
        <w:fldChar w:fldCharType="separate"/>
      </w:r>
      <w:r>
        <w:rPr>
          <w:rFonts w:hint="eastAsia" w:ascii="Times New Roman" w:hAnsi="Times New Roman" w:eastAsia="黑体"/>
          <w:color w:val="000000"/>
          <w:szCs w:val="44"/>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_Toc7056 \h </w:instrText>
      </w:r>
      <w:r>
        <w:rPr>
          <w:color w:val="000000"/>
          <w:highlight w:val="none"/>
        </w:rPr>
        <w:fldChar w:fldCharType="separate"/>
      </w:r>
      <w:r>
        <w:rPr>
          <w:color w:val="000000"/>
          <w:highlight w:val="none"/>
        </w:rPr>
        <w:t xml:space="preserve">58</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88"/>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_Toc10619 </w:instrText>
      </w:r>
      <w:r>
        <w:rPr>
          <w:rFonts w:ascii="宋体" w:hAnsi="宋体"/>
          <w:color w:val="000000"/>
          <w:szCs w:val="24"/>
          <w:highlight w:val="none"/>
        </w:rPr>
        <w:fldChar w:fldCharType="separate"/>
      </w:r>
      <w:r>
        <w:rPr>
          <w:rFonts w:hint="eastAsia" w:ascii="Times New Roman" w:hAnsi="Times New Roman" w:eastAsia="黑体"/>
          <w:color w:val="000000"/>
          <w:szCs w:val="44"/>
          <w:highlight w:val="none"/>
        </w:rPr>
        <w:t xml:space="preserve">第五章  评审方法与评审标准</w:t>
      </w:r>
      <w:r>
        <w:rPr>
          <w:color w:val="000000"/>
          <w:highlight w:val="none"/>
        </w:rPr>
        <w:tab/>
      </w:r>
      <w:r>
        <w:rPr>
          <w:color w:val="000000"/>
          <w:highlight w:val="none"/>
        </w:rPr>
        <w:fldChar w:fldCharType="begin"/>
      </w:r>
      <w:r>
        <w:rPr>
          <w:color w:val="000000"/>
          <w:highlight w:val="none"/>
        </w:rPr>
        <w:instrText xml:space="preserve"> PAGEREF _Toc10619 \h </w:instrText>
      </w:r>
      <w:r>
        <w:rPr>
          <w:color w:val="000000"/>
          <w:highlight w:val="none"/>
        </w:rPr>
        <w:fldChar w:fldCharType="separate"/>
      </w:r>
      <w:r>
        <w:rPr>
          <w:color w:val="000000"/>
          <w:highlight w:val="none"/>
        </w:rPr>
        <w:t xml:space="preserve">62</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88"/>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_Toc15915 </w:instrText>
      </w:r>
      <w:r>
        <w:rPr>
          <w:rFonts w:ascii="宋体" w:hAnsi="宋体"/>
          <w:color w:val="000000"/>
          <w:szCs w:val="24"/>
          <w:highlight w:val="none"/>
        </w:rPr>
        <w:fldChar w:fldCharType="separate"/>
      </w:r>
      <w:r>
        <w:rPr>
          <w:rFonts w:hint="eastAsia" w:ascii="Times New Roman" w:hAnsi="Times New Roman" w:eastAsia="黑体"/>
          <w:color w:val="000000"/>
          <w:szCs w:val="44"/>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_Toc15915 \h </w:instrText>
      </w:r>
      <w:r>
        <w:rPr>
          <w:color w:val="000000"/>
          <w:highlight w:val="none"/>
        </w:rPr>
        <w:fldChar w:fldCharType="separate"/>
      </w:r>
      <w:r>
        <w:rPr>
          <w:color w:val="000000"/>
          <w:highlight w:val="none"/>
        </w:rPr>
        <w:t xml:space="preserve">67</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_Toc11957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一、</w:t>
      </w:r>
      <w:r>
        <w:rPr>
          <w:rFonts w:ascii="Times New Roman" w:hAnsi="Times New Roman"/>
          <w:bCs/>
          <w:color w:val="000000"/>
          <w:szCs w:val="32"/>
          <w:highlight w:val="none"/>
        </w:rPr>
        <w:t xml:space="preserve">磋商申请及声明</w:t>
      </w:r>
      <w:r>
        <w:rPr>
          <w:color w:val="000000"/>
          <w:highlight w:val="none"/>
        </w:rPr>
        <w:tab/>
      </w:r>
      <w:r>
        <w:rPr>
          <w:color w:val="000000"/>
          <w:highlight w:val="none"/>
        </w:rPr>
        <w:fldChar w:fldCharType="begin"/>
      </w:r>
      <w:r>
        <w:rPr>
          <w:color w:val="000000"/>
          <w:highlight w:val="none"/>
        </w:rPr>
        <w:instrText xml:space="preserve"> PAGEREF _Toc11957 \h </w:instrText>
      </w:r>
      <w:r>
        <w:rPr>
          <w:color w:val="000000"/>
          <w:highlight w:val="none"/>
        </w:rPr>
        <w:fldChar w:fldCharType="separate"/>
      </w:r>
      <w:r>
        <w:rPr>
          <w:color w:val="000000"/>
          <w:highlight w:val="none"/>
        </w:rPr>
        <w:t xml:space="preserve">69</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_Toc21368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二</w:t>
      </w:r>
      <w:r>
        <w:rPr>
          <w:rFonts w:ascii="Times New Roman" w:hAnsi="Times New Roman"/>
          <w:bCs/>
          <w:color w:val="000000"/>
          <w:szCs w:val="32"/>
          <w:highlight w:val="none"/>
        </w:rPr>
        <w:t xml:space="preserve">、供应商基本信息</w:t>
      </w:r>
      <w:r>
        <w:rPr>
          <w:color w:val="000000"/>
          <w:highlight w:val="none"/>
        </w:rPr>
        <w:tab/>
      </w:r>
      <w:r>
        <w:rPr>
          <w:color w:val="000000"/>
          <w:highlight w:val="none"/>
        </w:rPr>
        <w:fldChar w:fldCharType="begin"/>
      </w:r>
      <w:r>
        <w:rPr>
          <w:color w:val="000000"/>
          <w:highlight w:val="none"/>
        </w:rPr>
        <w:instrText xml:space="preserve"> PAGEREF _Toc21368 \h </w:instrText>
      </w:r>
      <w:r>
        <w:rPr>
          <w:color w:val="000000"/>
          <w:highlight w:val="none"/>
        </w:rPr>
        <w:fldChar w:fldCharType="separate"/>
      </w:r>
      <w:r>
        <w:rPr>
          <w:color w:val="000000"/>
          <w:highlight w:val="none"/>
        </w:rPr>
        <w:t xml:space="preserve">70</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_Toc15231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三、特定资格要求的证明文件</w:t>
      </w:r>
      <w:r>
        <w:rPr>
          <w:color w:val="000000"/>
          <w:highlight w:val="none"/>
        </w:rPr>
        <w:tab/>
      </w:r>
      <w:r>
        <w:rPr>
          <w:color w:val="000000"/>
          <w:highlight w:val="none"/>
        </w:rPr>
        <w:fldChar w:fldCharType="begin"/>
      </w:r>
      <w:r>
        <w:rPr>
          <w:color w:val="000000"/>
          <w:highlight w:val="none"/>
        </w:rPr>
        <w:instrText xml:space="preserve"> PAGEREF _Toc15231 \h </w:instrText>
      </w:r>
      <w:r>
        <w:rPr>
          <w:color w:val="000000"/>
          <w:highlight w:val="none"/>
        </w:rPr>
        <w:fldChar w:fldCharType="separate"/>
      </w:r>
      <w:r>
        <w:rPr>
          <w:color w:val="000000"/>
          <w:highlight w:val="none"/>
        </w:rPr>
        <w:t xml:space="preserve">71</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_Toc5157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四、法定代表人身份证明或授权委托书</w:t>
      </w:r>
      <w:r>
        <w:rPr>
          <w:color w:val="000000"/>
          <w:highlight w:val="none"/>
        </w:rPr>
        <w:tab/>
      </w:r>
      <w:r>
        <w:rPr>
          <w:color w:val="000000"/>
          <w:highlight w:val="none"/>
        </w:rPr>
        <w:fldChar w:fldCharType="begin"/>
      </w:r>
      <w:r>
        <w:rPr>
          <w:color w:val="000000"/>
          <w:highlight w:val="none"/>
        </w:rPr>
        <w:instrText xml:space="preserve"> PAGEREF _Toc5157 \h </w:instrText>
      </w:r>
      <w:r>
        <w:rPr>
          <w:color w:val="000000"/>
          <w:highlight w:val="none"/>
        </w:rPr>
        <w:fldChar w:fldCharType="separate"/>
      </w:r>
      <w:r>
        <w:rPr>
          <w:color w:val="000000"/>
          <w:highlight w:val="none"/>
        </w:rPr>
        <w:t xml:space="preserve">72</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_Toc23791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五、中小（微）企业声明函</w:t>
      </w:r>
      <w:r>
        <w:rPr>
          <w:color w:val="000000"/>
          <w:highlight w:val="none"/>
        </w:rPr>
        <w:tab/>
      </w:r>
      <w:r>
        <w:rPr>
          <w:color w:val="000000"/>
          <w:highlight w:val="none"/>
        </w:rPr>
        <w:fldChar w:fldCharType="begin"/>
      </w:r>
      <w:r>
        <w:rPr>
          <w:color w:val="000000"/>
          <w:highlight w:val="none"/>
        </w:rPr>
        <w:instrText xml:space="preserve"> PAGEREF _Toc23791 \h </w:instrText>
      </w:r>
      <w:r>
        <w:rPr>
          <w:color w:val="000000"/>
          <w:highlight w:val="none"/>
        </w:rPr>
        <w:fldChar w:fldCharType="separate"/>
      </w:r>
      <w:r>
        <w:rPr>
          <w:color w:val="000000"/>
          <w:highlight w:val="none"/>
        </w:rPr>
        <w:t xml:space="preserve">74</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_Toc15249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_Toc15249 \h </w:instrText>
      </w:r>
      <w:r>
        <w:rPr>
          <w:color w:val="000000"/>
          <w:highlight w:val="none"/>
        </w:rPr>
        <w:fldChar w:fldCharType="separate"/>
      </w:r>
      <w:r>
        <w:rPr>
          <w:color w:val="000000"/>
          <w:highlight w:val="none"/>
        </w:rPr>
        <w:t xml:space="preserve">75</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_Toc8474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六、</w:t>
      </w:r>
      <w:r>
        <w:rPr>
          <w:rFonts w:ascii="Times New Roman" w:hAnsi="Times New Roman"/>
          <w:bCs/>
          <w:color w:val="000000"/>
          <w:szCs w:val="32"/>
          <w:highlight w:val="none"/>
        </w:rPr>
        <w:t xml:space="preserve">已标价的工程量清单</w:t>
      </w:r>
      <w:r>
        <w:rPr>
          <w:color w:val="000000"/>
          <w:highlight w:val="none"/>
        </w:rPr>
        <w:tab/>
      </w:r>
      <w:r>
        <w:rPr>
          <w:color w:val="000000"/>
          <w:highlight w:val="none"/>
        </w:rPr>
        <w:fldChar w:fldCharType="begin"/>
      </w:r>
      <w:r>
        <w:rPr>
          <w:color w:val="000000"/>
          <w:highlight w:val="none"/>
        </w:rPr>
        <w:instrText xml:space="preserve"> PAGEREF _Toc8474 \h </w:instrText>
      </w:r>
      <w:r>
        <w:rPr>
          <w:color w:val="000000"/>
          <w:highlight w:val="none"/>
        </w:rPr>
        <w:fldChar w:fldCharType="separate"/>
      </w:r>
      <w:r>
        <w:rPr>
          <w:color w:val="000000"/>
          <w:highlight w:val="none"/>
        </w:rPr>
        <w:t xml:space="preserve">76</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_Toc9953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七、响应偏离表</w:t>
      </w:r>
      <w:r>
        <w:rPr>
          <w:color w:val="000000"/>
          <w:highlight w:val="none"/>
        </w:rPr>
        <w:tab/>
      </w:r>
      <w:r>
        <w:rPr>
          <w:color w:val="000000"/>
          <w:highlight w:val="none"/>
        </w:rPr>
        <w:fldChar w:fldCharType="begin"/>
      </w:r>
      <w:r>
        <w:rPr>
          <w:color w:val="000000"/>
          <w:highlight w:val="none"/>
        </w:rPr>
        <w:instrText xml:space="preserve"> PAGEREF _Toc9953 \h </w:instrText>
      </w:r>
      <w:r>
        <w:rPr>
          <w:color w:val="000000"/>
          <w:highlight w:val="none"/>
        </w:rPr>
        <w:fldChar w:fldCharType="separate"/>
      </w:r>
      <w:r>
        <w:rPr>
          <w:color w:val="000000"/>
          <w:highlight w:val="none"/>
        </w:rPr>
        <w:t xml:space="preserve">79</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_Toc595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九、企业业绩</w:t>
      </w:r>
      <w:r>
        <w:rPr>
          <w:color w:val="000000"/>
          <w:highlight w:val="none"/>
        </w:rPr>
        <w:tab/>
      </w:r>
      <w:r>
        <w:rPr>
          <w:color w:val="000000"/>
          <w:highlight w:val="none"/>
        </w:rPr>
        <w:fldChar w:fldCharType="begin"/>
      </w:r>
      <w:r>
        <w:rPr>
          <w:color w:val="000000"/>
          <w:highlight w:val="none"/>
        </w:rPr>
        <w:instrText xml:space="preserve"> PAGEREF _Toc595 \h </w:instrText>
      </w:r>
      <w:r>
        <w:rPr>
          <w:color w:val="000000"/>
          <w:highlight w:val="none"/>
        </w:rPr>
        <w:fldChar w:fldCharType="separate"/>
      </w:r>
      <w:r>
        <w:rPr>
          <w:color w:val="000000"/>
          <w:highlight w:val="none"/>
        </w:rPr>
        <w:t xml:space="preserve">81</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70"/>
        <w:tabs>
          <w:tab w:val="right" w:pos="8958" w:leader="dot"/>
        </w:tabs>
        <w:rPr>
          <w:color w:val="000000"/>
          <w:highlight w:val="none"/>
        </w:rPr>
      </w:pPr>
      <w:r>
        <w:rPr>
          <w:rFonts w:ascii="宋体" w:hAnsi="宋体"/>
          <w:color w:val="000000"/>
          <w:szCs w:val="24"/>
          <w:highlight w:val="none"/>
        </w:rPr>
        <w:fldChar w:fldCharType="begin"/>
      </w:r>
      <w:r>
        <w:rPr>
          <w:rFonts w:ascii="宋体" w:hAnsi="宋体"/>
          <w:color w:val="000000"/>
          <w:szCs w:val="24"/>
          <w:highlight w:val="none"/>
        </w:rPr>
        <w:instrText xml:space="preserve"> HYPERLINK \l _Toc14812 </w:instrText>
      </w:r>
      <w:r>
        <w:rPr>
          <w:rFonts w:ascii="宋体" w:hAnsi="宋体"/>
          <w:color w:val="000000"/>
          <w:szCs w:val="24"/>
          <w:highlight w:val="none"/>
        </w:rPr>
        <w:fldChar w:fldCharType="separate"/>
      </w:r>
      <w:r>
        <w:rPr>
          <w:rFonts w:hint="eastAsia" w:ascii="Times New Roman" w:hAnsi="Times New Roman"/>
          <w:bCs/>
          <w:color w:val="000000"/>
          <w:szCs w:val="32"/>
          <w:highlight w:val="none"/>
        </w:rPr>
        <w:t xml:space="preserve">十</w:t>
      </w:r>
      <w:r>
        <w:rPr>
          <w:rFonts w:ascii="Times New Roman" w:hAnsi="Times New Roman"/>
          <w:bCs/>
          <w:color w:val="000000"/>
          <w:szCs w:val="32"/>
          <w:highlight w:val="none"/>
        </w:rPr>
        <w:t xml:space="preserve">、</w:t>
      </w:r>
      <w:r>
        <w:rPr>
          <w:rFonts w:hint="eastAsia" w:ascii="Times New Roman" w:hAnsi="Times New Roman"/>
          <w:bCs/>
          <w:color w:val="000000"/>
          <w:szCs w:val="32"/>
          <w:highlight w:val="none"/>
        </w:rPr>
        <w:t xml:space="preserve">磋商</w:t>
      </w:r>
      <w:r>
        <w:rPr>
          <w:rFonts w:ascii="Times New Roman" w:hAnsi="Times New Roman"/>
          <w:bCs/>
          <w:color w:val="000000"/>
          <w:szCs w:val="32"/>
          <w:highlight w:val="none"/>
        </w:rPr>
        <w:t xml:space="preserve">所需其他材料</w:t>
      </w:r>
      <w:r>
        <w:rPr>
          <w:color w:val="000000"/>
          <w:highlight w:val="none"/>
        </w:rPr>
        <w:tab/>
      </w:r>
      <w:r>
        <w:rPr>
          <w:color w:val="000000"/>
          <w:highlight w:val="none"/>
        </w:rPr>
        <w:fldChar w:fldCharType="begin"/>
      </w:r>
      <w:r>
        <w:rPr>
          <w:color w:val="000000"/>
          <w:highlight w:val="none"/>
        </w:rPr>
        <w:instrText xml:space="preserve"> PAGEREF _Toc14812 \h </w:instrText>
      </w:r>
      <w:r>
        <w:rPr>
          <w:color w:val="000000"/>
          <w:highlight w:val="none"/>
        </w:rPr>
        <w:fldChar w:fldCharType="separate"/>
      </w:r>
      <w:r>
        <w:rPr>
          <w:color w:val="000000"/>
          <w:highlight w:val="none"/>
        </w:rPr>
        <w:t xml:space="preserve">82</w:t>
      </w:r>
      <w:r>
        <w:rPr>
          <w:color w:val="000000"/>
          <w:highlight w:val="none"/>
        </w:rPr>
        <w:fldChar w:fldCharType="end"/>
      </w:r>
      <w:r>
        <w:rPr>
          <w:rFonts w:ascii="宋体" w:hAnsi="宋体"/>
          <w:color w:val="000000"/>
          <w:szCs w:val="24"/>
          <w:highlight w:val="none"/>
        </w:rPr>
        <w:fldChar w:fldCharType="end"/>
      </w:r>
      <w:r>
        <w:rPr>
          <w:color w:val="000000"/>
          <w:highlight w:val="none"/>
        </w:rPr>
      </w:r>
      <w:r/>
    </w:p>
    <w:p>
      <w:pPr>
        <w:pStyle w:val="719"/>
        <w:jc w:val="both"/>
        <w:rPr>
          <w:color w:val="000000"/>
          <w:highlight w:val="none"/>
        </w:rPr>
      </w:pPr>
      <w:r>
        <w:rPr>
          <w:rFonts w:ascii="宋体" w:hAnsi="宋体"/>
          <w:color w:val="000000"/>
          <w:szCs w:val="24"/>
          <w:highlight w:val="none"/>
        </w:rPr>
        <w:fldChar w:fldCharType="end"/>
      </w:r>
      <w:r>
        <w:rPr>
          <w:color w:val="000000"/>
          <w:highlight w:val="none"/>
        </w:rPr>
      </w:r>
      <w:r/>
    </w:p>
    <w:p>
      <w:pPr>
        <w:pStyle w:val="719"/>
        <w:jc w:val="both"/>
        <w:widowControl/>
        <w:rPr>
          <w:rFonts w:ascii="Times New Roman" w:hAnsi="Times New Roman"/>
          <w:color w:val="000000"/>
          <w:szCs w:val="21"/>
          <w:highlight w:val="none"/>
        </w:rPr>
      </w:pPr>
      <w:r>
        <w:rPr>
          <w:rFonts w:ascii="Times New Roman" w:hAnsi="Times New Roman"/>
          <w:color w:val="000000"/>
          <w:szCs w:val="21"/>
          <w:highlight w:val="none"/>
        </w:rPr>
        <w:br w:type="page" w:clear="all"/>
      </w:r>
      <w:r>
        <w:rPr>
          <w:rFonts w:ascii="Times New Roman" w:hAnsi="Times New Roman"/>
          <w:color w:val="000000"/>
          <w:szCs w:val="21"/>
          <w:highlight w:val="none"/>
        </w:rPr>
      </w:r>
      <w:r/>
    </w:p>
    <w:p>
      <w:pPr>
        <w:pStyle w:val="719"/>
        <w:jc w:val="center"/>
        <w:keepNext/>
        <w:rPr>
          <w:rFonts w:ascii="Times New Roman" w:hAnsi="Times New Roman" w:eastAsia="黑体"/>
          <w:color w:val="000000"/>
          <w:sz w:val="44"/>
          <w:szCs w:val="44"/>
          <w:highlight w:val="none"/>
        </w:rPr>
        <w:outlineLvl w:val="0"/>
      </w:pPr>
      <w:r/>
      <w:bookmarkStart w:id="6" w:name="_Toc1818"/>
      <w:r>
        <w:rPr>
          <w:rFonts w:hint="eastAsia" w:ascii="Times New Roman" w:hAnsi="Times New Roman" w:eastAsia="黑体"/>
          <w:color w:val="000000"/>
          <w:sz w:val="44"/>
          <w:szCs w:val="44"/>
          <w:highlight w:val="none"/>
        </w:rPr>
        <w:t xml:space="preserve">第一章  </w:t>
      </w:r>
      <w:bookmarkEnd w:id="0"/>
      <w:r>
        <w:rPr>
          <w:rFonts w:hint="eastAsia" w:ascii="Times New Roman" w:hAnsi="Times New Roman" w:eastAsia="黑体"/>
          <w:color w:val="000000"/>
          <w:sz w:val="44"/>
          <w:szCs w:val="44"/>
          <w:highlight w:val="none"/>
        </w:rPr>
        <w:t xml:space="preserve">磋商邀请</w:t>
      </w:r>
      <w:bookmarkEnd w:id="6"/>
      <w:r>
        <w:rPr>
          <w:rFonts w:ascii="Times New Roman" w:hAnsi="Times New Roman" w:eastAsia="黑体"/>
          <w:color w:val="000000"/>
          <w:sz w:val="44"/>
          <w:szCs w:val="4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highlight w:val="none"/>
        </w:rPr>
        <w:t xml:space="preserve">项目概况</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highlight w:val="none"/>
          <w:u w:val="single"/>
          <w:lang w:eastAsia="zh-CN"/>
        </w:rPr>
        <w:t xml:space="preserve">雪枫公园东南角市民运动中心项目</w:t>
      </w:r>
      <w:r>
        <w:rPr>
          <w:rFonts w:hint="eastAsia" w:ascii="Times New Roman" w:hAnsi="Times New Roman"/>
          <w:color w:val="000000"/>
          <w:sz w:val="24"/>
          <w:szCs w:val="24"/>
          <w:highlight w:val="none"/>
        </w:rPr>
        <w:t xml:space="preserve">竞争性磋商项目的潜在供应商可在“宿迁市政府采购网”自行免费下载磋商文件，并于</w:t>
      </w:r>
      <w:r>
        <w:rPr>
          <w:rFonts w:ascii="Times New Roman" w:hAnsi="Times New Roman"/>
          <w:color w:val="000000"/>
          <w:sz w:val="24"/>
          <w:szCs w:val="24"/>
          <w:highlight w:val="none"/>
        </w:rPr>
        <w:t xml:space="preserve">20</w:t>
      </w:r>
      <w:r>
        <w:rPr>
          <w:rFonts w:hint="eastAsia" w:ascii="Times New Roman" w:hAnsi="Times New Roman"/>
          <w:color w:val="000000"/>
          <w:sz w:val="24"/>
          <w:szCs w:val="24"/>
          <w:highlight w:val="none"/>
          <w:lang w:val="en-US" w:eastAsia="zh-CN"/>
        </w:rPr>
        <w:t xml:space="preserve">26</w:t>
      </w:r>
      <w:r>
        <w:rPr>
          <w:rFonts w:hint="eastAsia" w:ascii="Times New Roman" w:hAnsi="Times New Roman"/>
          <w:bCs/>
          <w:color w:val="000000"/>
          <w:sz w:val="24"/>
          <w:szCs w:val="24"/>
          <w:highlight w:val="none"/>
        </w:rPr>
        <w:t xml:space="preserve">年</w:t>
      </w:r>
      <w:r>
        <w:rPr>
          <w:rFonts w:hint="eastAsia" w:ascii="Times New Roman" w:hAnsi="Times New Roman"/>
          <w:bCs/>
          <w:color w:val="000000"/>
          <w:sz w:val="24"/>
          <w:szCs w:val="24"/>
          <w:highlight w:val="none"/>
          <w:lang w:val="en-US" w:eastAsia="zh-CN"/>
        </w:rPr>
        <w:t xml:space="preserve">05</w:t>
      </w:r>
      <w:r>
        <w:rPr>
          <w:rFonts w:hint="eastAsia" w:ascii="Times New Roman" w:hAnsi="Times New Roman"/>
          <w:bCs/>
          <w:color w:val="000000"/>
          <w:sz w:val="24"/>
          <w:szCs w:val="24"/>
          <w:highlight w:val="none"/>
        </w:rPr>
        <w:t xml:space="preserve">月12</w:t>
      </w:r>
      <w:r>
        <w:rPr>
          <w:rFonts w:hint="eastAsia" w:ascii="Times New Roman" w:hAnsi="Times New Roman"/>
          <w:bCs/>
          <w:color w:val="000000"/>
          <w:sz w:val="24"/>
          <w:szCs w:val="24"/>
          <w:highlight w:val="none"/>
        </w:rPr>
        <w:t xml:space="preserve">日0</w:t>
      </w:r>
      <w:r>
        <w:rPr>
          <w:rFonts w:ascii="Times New Roman" w:hAnsi="Times New Roman"/>
          <w:bCs/>
          <w:color w:val="000000"/>
          <w:sz w:val="24"/>
          <w:szCs w:val="24"/>
          <w:highlight w:val="none"/>
        </w:rPr>
        <w:t xml:space="preserve">9</w:t>
      </w:r>
      <w:r>
        <w:rPr>
          <w:rFonts w:hint="eastAsia" w:ascii="Times New Roman" w:hAnsi="Times New Roman"/>
          <w:bCs/>
          <w:color w:val="000000"/>
          <w:sz w:val="24"/>
          <w:szCs w:val="24"/>
          <w:highlight w:val="none"/>
        </w:rPr>
        <w:t xml:space="preserve">点3</w:t>
      </w:r>
      <w:r>
        <w:rPr>
          <w:rFonts w:ascii="Times New Roman" w:hAnsi="Times New Roman"/>
          <w:bCs/>
          <w:color w:val="000000"/>
          <w:sz w:val="24"/>
          <w:szCs w:val="24"/>
          <w:highlight w:val="none"/>
        </w:rPr>
        <w:t xml:space="preserve">0</w:t>
      </w:r>
      <w:r>
        <w:rPr>
          <w:rFonts w:hint="eastAsia" w:ascii="Times New Roman" w:hAnsi="Times New Roman"/>
          <w:bCs/>
          <w:color w:val="000000"/>
          <w:sz w:val="24"/>
          <w:szCs w:val="24"/>
          <w:highlight w:val="none"/>
        </w:rPr>
        <w:t xml:space="preserve">分（北京时间）前递交响应文件</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7" w:name="_Toc35393621"/>
      <w:r/>
      <w:bookmarkStart w:id="8" w:name="_Toc24901"/>
      <w:r/>
      <w:bookmarkStart w:id="9" w:name="_Toc28359079"/>
      <w:r/>
      <w:bookmarkStart w:id="10" w:name="_Toc28359002"/>
      <w:r/>
      <w:bookmarkStart w:id="11" w:name="_Toc35393790"/>
      <w:r/>
      <w:bookmarkStart w:id="12" w:name="_Toc38985263"/>
      <w:r/>
      <w:bookmarkStart w:id="13" w:name="_Hlk24379207"/>
      <w:r>
        <w:rPr>
          <w:rFonts w:hint="eastAsia" w:ascii="Times New Roman" w:hAnsi="Times New Roman"/>
          <w:b/>
          <w:bCs/>
          <w:color w:val="000000"/>
          <w:sz w:val="24"/>
          <w:szCs w:val="32"/>
          <w:highlight w:val="none"/>
        </w:rPr>
        <w:t xml:space="preserve">一、项目基本情况</w:t>
      </w:r>
      <w:bookmarkEnd w:id="7"/>
      <w:r/>
      <w:bookmarkEnd w:id="8"/>
      <w:r/>
      <w:bookmarkEnd w:id="9"/>
      <w:r/>
      <w:bookmarkEnd w:id="10"/>
      <w:r/>
      <w:bookmarkEnd w:id="11"/>
      <w:r/>
      <w:bookmarkEnd w:id="12"/>
      <w:r>
        <w:rPr>
          <w:rFonts w:ascii="Times New Roman" w:hAnsi="Times New Roman"/>
          <w:b/>
          <w:bCs/>
          <w:color w:val="000000"/>
          <w:sz w:val="24"/>
          <w:szCs w:val="32"/>
          <w:highlight w:val="none"/>
        </w:rPr>
      </w:r>
      <w:r/>
    </w:p>
    <w:p>
      <w:pPr>
        <w:pStyle w:val="719"/>
        <w:ind w:firstLine="480"/>
        <w:jc w:val="both"/>
        <w:spacing w:line="48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rPr>
        <w:t xml:space="preserve">1、项目编号：</w:t>
      </w:r>
      <w:r>
        <w:rPr>
          <w:rFonts w:hint="eastAsia" w:ascii="Times New Roman" w:hAnsi="Times New Roman"/>
          <w:color w:val="000000"/>
          <w:sz w:val="24"/>
          <w:szCs w:val="24"/>
          <w:highlight w:val="none"/>
          <w:lang w:eastAsia="zh-CN"/>
        </w:rPr>
        <w:t xml:space="preserve">JSZC-321300-SXSD-C2026-0011</w:t>
      </w:r>
      <w:r>
        <w:rPr>
          <w:rFonts w:hint="eastAsia" w:ascii="Times New Roman" w:hAnsi="Times New Roman"/>
          <w:color w:val="000000"/>
          <w:sz w:val="24"/>
          <w:szCs w:val="24"/>
          <w:highlight w:val="none"/>
          <w:lang w:val="en-US" w:eastAsia="zh-CN"/>
        </w:rPr>
        <w:t xml:space="preserve"> </w:t>
      </w:r>
      <w:r>
        <w:rPr>
          <w:rFonts w:ascii="Times New Roman" w:hAnsi="Times New Roman" w:eastAsia="宋体"/>
          <w:color w:val="000000"/>
          <w:sz w:val="24"/>
          <w:szCs w:val="24"/>
          <w:highlight w:val="none"/>
          <w:lang w:val="en-US" w:eastAsia="zh-CN"/>
        </w:rPr>
      </w:r>
      <w:r/>
    </w:p>
    <w:p>
      <w:pPr>
        <w:pStyle w:val="719"/>
        <w:ind w:firstLine="480"/>
        <w:jc w:val="both"/>
        <w:spacing w:line="48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rPr>
        <w:t xml:space="preserve">2、项目名称：</w:t>
      </w:r>
      <w:bookmarkEnd w:id="13"/>
      <w:r>
        <w:rPr>
          <w:rFonts w:hint="eastAsia" w:ascii="Times New Roman" w:hAnsi="Times New Roman"/>
          <w:color w:val="000000"/>
          <w:sz w:val="24"/>
          <w:szCs w:val="24"/>
          <w:highlight w:val="none"/>
          <w:lang w:eastAsia="zh-CN"/>
        </w:rPr>
        <w:t xml:space="preserve">雪枫公园东南角市民运动中心项目</w:t>
      </w:r>
      <w:r>
        <w:rPr>
          <w:rFonts w:hint="eastAsia" w:ascii="Times New Roman" w:hAnsi="Times New Roman" w:eastAsia="宋体"/>
          <w:color w:val="000000"/>
          <w:sz w:val="24"/>
          <w:szCs w:val="24"/>
          <w:highlight w:val="none"/>
          <w:lang w:eastAsia="zh-CN"/>
        </w:rPr>
      </w:r>
      <w:r/>
    </w:p>
    <w:p>
      <w:pPr>
        <w:pStyle w:val="719"/>
        <w:ind w:firstLine="480"/>
        <w:jc w:val="both"/>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3、预算金额：</w:t>
      </w:r>
      <w:r>
        <w:rPr>
          <w:rFonts w:hint="eastAsia" w:ascii="Times New Roman" w:hAnsi="Times New Roman"/>
          <w:color w:val="000000"/>
          <w:sz w:val="24"/>
          <w:szCs w:val="24"/>
          <w:highlight w:val="none"/>
          <w:lang w:val="en-US" w:eastAsia="zh-CN"/>
        </w:rPr>
        <w:t xml:space="preserve">395</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rPr>
      </w:r>
      <w:r/>
    </w:p>
    <w:p>
      <w:pPr>
        <w:pStyle w:val="719"/>
        <w:ind w:firstLine="480"/>
        <w:jc w:val="both"/>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4、本项目设定最高限价，最高限价为</w:t>
      </w:r>
      <w:r>
        <w:rPr>
          <w:rFonts w:hint="eastAsia" w:ascii="Times New Roman" w:hAnsi="Times New Roman"/>
          <w:color w:val="000000"/>
          <w:sz w:val="24"/>
          <w:szCs w:val="24"/>
          <w:highlight w:val="none"/>
          <w:lang w:val="en-US" w:eastAsia="zh-CN"/>
        </w:rPr>
        <w:t xml:space="preserve">3947963.1</w:t>
      </w:r>
      <w:r>
        <w:rPr>
          <w:rFonts w:hint="eastAsia" w:ascii="Times New Roman" w:hAnsi="Times New Roman"/>
          <w:color w:val="000000"/>
          <w:sz w:val="24"/>
          <w:szCs w:val="24"/>
          <w:highlight w:val="none"/>
        </w:rPr>
        <w:t xml:space="preserve">元。</w:t>
      </w:r>
      <w:r>
        <w:rPr>
          <w:rFonts w:hint="eastAsia"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5、采购需求：</w:t>
      </w:r>
      <w:r>
        <w:rPr>
          <w:rFonts w:hint="eastAsia" w:ascii="Times New Roman" w:hAnsi="Times New Roman"/>
          <w:color w:val="000000"/>
          <w:sz w:val="24"/>
          <w:szCs w:val="24"/>
          <w:highlight w:val="none"/>
          <w:lang w:eastAsia="zh-CN"/>
        </w:rPr>
        <w:t xml:space="preserve">雪枫公园东南角市民运动中心项目</w:t>
      </w:r>
      <w:r>
        <w:rPr>
          <w:rFonts w:hint="eastAsia" w:ascii="Times New Roman" w:hAnsi="Times New Roman"/>
          <w:color w:val="000000"/>
          <w:sz w:val="24"/>
          <w:szCs w:val="24"/>
          <w:highlight w:val="none"/>
        </w:rPr>
        <w:t xml:space="preserve">，详细内容见本磋商文件第四章及工程量清</w:t>
      </w:r>
      <w:r>
        <w:rPr>
          <w:rFonts w:hint="eastAsia" w:ascii="Times New Roman" w:hAnsi="Times New Roman" w:cs="宋体"/>
          <w:color w:val="000000"/>
          <w:sz w:val="24"/>
          <w:szCs w:val="24"/>
          <w:highlight w:val="none"/>
        </w:rPr>
        <w:t xml:space="preserve">单。</w:t>
      </w:r>
      <w:r>
        <w:rPr>
          <w:rFonts w:ascii="Times New Roman" w:hAnsi="Times New Roman"/>
          <w:color w:val="000000"/>
          <w:sz w:val="24"/>
          <w:szCs w:val="24"/>
          <w:highlight w:val="none"/>
          <w:u w:val="single"/>
        </w:rPr>
      </w:r>
      <w:r/>
    </w:p>
    <w:p>
      <w:pPr>
        <w:pStyle w:val="719"/>
        <w:ind w:firstLine="480"/>
        <w:jc w:val="both"/>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6、合同履行期限：</w:t>
      </w:r>
      <w:r>
        <w:rPr>
          <w:rFonts w:hint="eastAsia" w:ascii="Times New Roman" w:hAnsi="Times New Roman"/>
          <w:color w:val="000000"/>
          <w:sz w:val="24"/>
          <w:szCs w:val="24"/>
          <w:highlight w:val="none"/>
          <w:lang w:val="en-US" w:eastAsia="zh-CN"/>
        </w:rPr>
        <w:t xml:space="preserve">施工工期60</w:t>
      </w:r>
      <w:r>
        <w:rPr>
          <w:rFonts w:hint="eastAsia" w:ascii="Times New Roman" w:hAnsi="Times New Roman"/>
          <w:color w:val="000000"/>
          <w:sz w:val="24"/>
          <w:szCs w:val="24"/>
          <w:highlight w:val="none"/>
        </w:rPr>
        <w:t xml:space="preserve">日历天</w:t>
      </w:r>
      <w:r>
        <w:rPr>
          <w:rFonts w:hint="eastAsia"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7、本项目</w:t>
      </w:r>
      <w:r>
        <w:rPr>
          <w:rFonts w:hint="eastAsia" w:ascii="Times New Roman" w:hAnsi="Times New Roman"/>
          <w:color w:val="000000"/>
          <w:sz w:val="24"/>
          <w:szCs w:val="24"/>
          <w:highlight w:val="none"/>
          <w:lang w:val="en-US" w:eastAsia="zh-CN"/>
        </w:rPr>
        <w:t xml:space="preserve">不</w:t>
      </w:r>
      <w:r>
        <w:rPr>
          <w:rFonts w:hint="eastAsia" w:ascii="Times New Roman" w:hAnsi="Times New Roman"/>
          <w:color w:val="000000"/>
          <w:sz w:val="24"/>
          <w:szCs w:val="24"/>
          <w:highlight w:val="none"/>
        </w:rPr>
        <w:t xml:space="preserve">接受联合体参与磋商。</w:t>
      </w:r>
      <w:r>
        <w:rPr>
          <w:rFonts w:ascii="Times New Roman" w:hAnsi="Times New Roman"/>
          <w:color w:val="000000"/>
          <w:sz w:val="24"/>
          <w:szCs w:val="24"/>
          <w:highlight w:val="none"/>
          <w:u w:val="singl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14" w:name="_Toc28359003"/>
      <w:r/>
      <w:bookmarkStart w:id="15" w:name="_Toc35393791"/>
      <w:r/>
      <w:bookmarkStart w:id="16" w:name="_Toc28359080"/>
      <w:r/>
      <w:bookmarkStart w:id="17" w:name="_Toc35393622"/>
      <w:r/>
      <w:bookmarkStart w:id="18" w:name="_Toc2974"/>
      <w:r/>
      <w:bookmarkStart w:id="19" w:name="_Toc38985264"/>
      <w:r>
        <w:rPr>
          <w:rFonts w:hint="eastAsia" w:ascii="Times New Roman" w:hAnsi="Times New Roman"/>
          <w:b/>
          <w:bCs/>
          <w:color w:val="000000"/>
          <w:sz w:val="24"/>
          <w:szCs w:val="32"/>
          <w:highlight w:val="none"/>
        </w:rPr>
        <w:t xml:space="preserve">二、申请人的资格要求：</w:t>
      </w:r>
      <w:bookmarkEnd w:id="14"/>
      <w:r/>
      <w:bookmarkEnd w:id="15"/>
      <w:r/>
      <w:bookmarkEnd w:id="16"/>
      <w:r/>
      <w:bookmarkEnd w:id="17"/>
      <w:r/>
      <w:bookmarkEnd w:id="18"/>
      <w:r/>
      <w:bookmarkEnd w:id="19"/>
      <w:r>
        <w:rPr>
          <w:rFonts w:ascii="Times New Roman" w:hAnsi="Times New Roman"/>
          <w:b/>
          <w:bCs/>
          <w:color w:val="000000"/>
          <w:sz w:val="24"/>
          <w:szCs w:val="32"/>
          <w:highlight w:val="none"/>
        </w:rPr>
      </w:r>
      <w:r/>
    </w:p>
    <w:p>
      <w:pPr>
        <w:pStyle w:val="719"/>
        <w:ind w:firstLine="480"/>
        <w:jc w:val="both"/>
        <w:spacing w:line="480" w:lineRule="exact"/>
        <w:rPr>
          <w:rFonts w:ascii="Times New Roman" w:hAnsi="Times New Roman"/>
          <w:color w:val="000000"/>
          <w:sz w:val="24"/>
          <w:szCs w:val="24"/>
          <w:highlight w:val="none"/>
        </w:rPr>
      </w:pPr>
      <w:r/>
      <w:bookmarkStart w:id="20" w:name="_Toc38985265"/>
      <w:r/>
      <w:bookmarkStart w:id="21" w:name="_Toc35393623"/>
      <w:r/>
      <w:bookmarkStart w:id="22" w:name="_Toc28359081"/>
      <w:r/>
      <w:bookmarkStart w:id="23" w:name="_Toc35393792"/>
      <w:r/>
      <w:bookmarkStart w:id="24" w:name="_Toc28359004"/>
      <w:r>
        <w:rPr>
          <w:rFonts w:hint="eastAsia" w:ascii="Times New Roman" w:hAnsi="Times New Roman"/>
          <w:color w:val="000000"/>
          <w:sz w:val="24"/>
          <w:szCs w:val="24"/>
          <w:highlight w:val="none"/>
        </w:rPr>
        <w:t xml:space="preserve">（一</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通用</w:t>
      </w:r>
      <w:r>
        <w:rPr>
          <w:rFonts w:ascii="Times New Roman" w:hAnsi="Times New Roman"/>
          <w:color w:val="000000"/>
          <w:sz w:val="24"/>
          <w:szCs w:val="24"/>
          <w:highlight w:val="none"/>
        </w:rPr>
        <w:t xml:space="preserve">资格要求</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1、具备《中华人民共和国政府采购法》第二十二条第一款规定的6项条件（按要求提供响应声明及承诺函）；</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2、信用信息。信用信息查询渠道：“信用中国”网（www.creditchina.gov.cn）、“中国政府采购”网（www.ccgp.gov.cn）、江苏政府采购网（www.ccgp-jiangsu.gov.cn）。    </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36"/>
          <w:szCs w:val="36"/>
          <w:highlight w:val="none"/>
        </w:rPr>
      </w:pPr>
      <w:r>
        <w:rPr>
          <w:rFonts w:hint="eastAsia" w:ascii="Times New Roman" w:hAnsi="Times New Roman"/>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Times New Roman" w:hAnsi="Times New Roman"/>
          <w:color w:val="000000"/>
          <w:sz w:val="24"/>
          <w:szCs w:val="24"/>
          <w:highlight w:val="none"/>
          <w:lang w:eastAsia="zh-CN"/>
        </w:rPr>
        <w:t xml:space="preserve">响应文件</w:t>
      </w:r>
      <w:r>
        <w:rPr>
          <w:rFonts w:hint="eastAsia" w:ascii="Times New Roman" w:hAnsi="Times New Roman"/>
          <w:color w:val="000000"/>
          <w:sz w:val="24"/>
          <w:szCs w:val="24"/>
          <w:highlight w:val="none"/>
        </w:rPr>
        <w:t xml:space="preserve">中无需提供证明材料）。</w:t>
      </w:r>
      <w:r>
        <w:rPr>
          <w:rFonts w:ascii="Times New Roman" w:hAnsi="Times New Roman"/>
          <w:color w:val="000000"/>
          <w:sz w:val="36"/>
          <w:szCs w:val="36"/>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olor w:val="000000"/>
          <w:sz w:val="24"/>
          <w:szCs w:val="24"/>
          <w:highlight w:val="none"/>
          <w:lang w:eastAsia="zh-CN"/>
        </w:rPr>
        <w:t xml:space="preserve">（二）</w:t>
      </w:r>
      <w:r>
        <w:rPr>
          <w:rFonts w:hint="eastAsia" w:ascii="Times New Roman" w:hAnsi="Times New Roman"/>
          <w:color w:val="000000"/>
          <w:sz w:val="24"/>
          <w:szCs w:val="24"/>
          <w:highlight w:val="none"/>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ascii="Times New Roman" w:hAnsi="Times New Roman" w:cs="宋体"/>
          <w:color w:val="000000"/>
          <w:sz w:val="24"/>
          <w:szCs w:val="24"/>
          <w:highlight w:val="none"/>
        </w:rPr>
      </w:r>
      <w:r/>
    </w:p>
    <w:p>
      <w:pPr>
        <w:pStyle w:val="719"/>
        <w:ind w:firstLine="480"/>
        <w:jc w:val="both"/>
        <w:spacing w:line="48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eastAsia="zh-CN"/>
        </w:rPr>
        <w:t xml:space="preserve">三</w:t>
      </w:r>
      <w:r>
        <w:rPr>
          <w:rFonts w:hint="eastAsia" w:ascii="Times New Roman" w:hAnsi="Times New Roman"/>
          <w:color w:val="000000"/>
          <w:sz w:val="24"/>
          <w:szCs w:val="24"/>
          <w:highlight w:val="none"/>
        </w:rPr>
        <w:t xml:space="preserve">）本项目的特定资格要求</w:t>
      </w:r>
      <w:r>
        <w:rPr>
          <w:rFonts w:hint="eastAsia" w:ascii="Times New Roman" w:hAnsi="Times New Roman"/>
          <w:color w:val="000000"/>
          <w:sz w:val="24"/>
          <w:szCs w:val="24"/>
          <w:highlight w:val="none"/>
          <w:lang w:eastAsia="zh-CN"/>
        </w:rPr>
        <w:t xml:space="preserve">：</w:t>
      </w:r>
      <w:r>
        <w:rPr>
          <w:rFonts w:hint="eastAsia" w:ascii="Times New Roman" w:hAnsi="Times New Roman" w:eastAsia="宋体"/>
          <w:color w:val="000000"/>
          <w:sz w:val="24"/>
          <w:szCs w:val="24"/>
          <w:highlight w:val="none"/>
          <w:lang w:eastAsia="zh-CN"/>
        </w:rPr>
      </w:r>
      <w:r/>
    </w:p>
    <w:p>
      <w:pPr>
        <w:pStyle w:val="719"/>
        <w:ind w:firstLine="480"/>
        <w:spacing w:line="480" w:lineRule="exact"/>
        <w:rPr>
          <w:rFonts w:hint="eastAsia" w:ascii="Times New Roman" w:hAnsi="Times New Roman" w:cs="Times New Roman"/>
          <w:color w:val="000000"/>
          <w:sz w:val="24"/>
          <w:szCs w:val="24"/>
          <w:highlight w:val="none"/>
          <w:lang w:val="en-US" w:eastAsia="zh-CN"/>
        </w:rPr>
      </w:pPr>
      <w:r>
        <w:rPr>
          <w:rFonts w:hint="eastAsia" w:ascii="Times New Roman" w:hAnsi="Times New Roman"/>
          <w:color w:val="000000"/>
          <w:sz w:val="24"/>
          <w:szCs w:val="24"/>
          <w:highlight w:val="none"/>
        </w:rPr>
        <w:t xml:space="preserve">1、供应商具有</w:t>
      </w:r>
      <w:r>
        <w:rPr>
          <w:rFonts w:hint="eastAsia" w:ascii="Times New Roman" w:hAnsi="Times New Roman"/>
          <w:color w:val="000000"/>
          <w:sz w:val="24"/>
          <w:szCs w:val="24"/>
          <w:highlight w:val="none"/>
          <w:lang w:val="en-US" w:eastAsia="zh-CN"/>
        </w:rPr>
        <w:t xml:space="preserve">市政公用</w:t>
      </w:r>
      <w:r>
        <w:rPr>
          <w:rFonts w:hint="eastAsia" w:ascii="Times New Roman" w:hAnsi="Times New Roman"/>
          <w:color w:val="000000"/>
          <w:sz w:val="24"/>
          <w:szCs w:val="24"/>
          <w:highlight w:val="none"/>
        </w:rPr>
        <w:t xml:space="preserve">工程施工总承包</w:t>
      </w:r>
      <w:r>
        <w:rPr>
          <w:rFonts w:hint="eastAsia" w:ascii="Times New Roman" w:hAnsi="Times New Roman"/>
          <w:color w:val="000000"/>
          <w:sz w:val="24"/>
          <w:szCs w:val="24"/>
          <w:highlight w:val="none"/>
          <w:lang w:val="en-US" w:eastAsia="zh-CN"/>
        </w:rPr>
        <w:t xml:space="preserve">叁</w:t>
      </w:r>
      <w:r>
        <w:rPr>
          <w:rFonts w:hint="eastAsia" w:ascii="Times New Roman" w:hAnsi="Times New Roman"/>
          <w:color w:val="000000"/>
          <w:sz w:val="24"/>
          <w:szCs w:val="24"/>
          <w:highlight w:val="none"/>
        </w:rPr>
        <w:t xml:space="preserve">级及以上资质；</w:t>
      </w:r>
      <w:r>
        <w:rPr>
          <w:rFonts w:hint="eastAsia" w:ascii="Times New Roman" w:hAnsi="Times New Roman" w:cs="Times New Roman"/>
          <w:color w:val="000000"/>
          <w:sz w:val="24"/>
          <w:szCs w:val="24"/>
          <w:highlight w:val="none"/>
          <w:lang w:val="en-US" w:eastAsia="zh-CN"/>
        </w:rPr>
        <w:t xml:space="preserve"> </w:t>
      </w:r>
      <w:r>
        <w:rPr>
          <w:rFonts w:hint="eastAsia" w:ascii="Times New Roman" w:hAnsi="Times New Roman" w:cs="Times New Roman"/>
          <w:color w:val="000000"/>
          <w:sz w:val="24"/>
          <w:szCs w:val="24"/>
          <w:highlight w:val="none"/>
          <w:lang w:val="en-US" w:eastAsia="zh-CN"/>
        </w:rPr>
      </w:r>
      <w:r/>
    </w:p>
    <w:p>
      <w:pPr>
        <w:pStyle w:val="719"/>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2、供应商具备安全生产条件，并取得有效的安全生产许可证；</w:t>
      </w:r>
      <w:r>
        <w:rPr>
          <w:rFonts w:ascii="Times New Roman" w:hAnsi="Times New Roman"/>
          <w:color w:val="000000"/>
          <w:sz w:val="24"/>
          <w:szCs w:val="24"/>
          <w:highlight w:val="none"/>
        </w:rPr>
      </w:r>
      <w:r/>
    </w:p>
    <w:p>
      <w:pPr>
        <w:pStyle w:val="719"/>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3、拟选派的项目负责人具备</w:t>
      </w:r>
      <w:r>
        <w:rPr>
          <w:rFonts w:hint="eastAsia" w:ascii="Times New Roman" w:hAnsi="Times New Roman"/>
          <w:color w:val="000000"/>
          <w:sz w:val="24"/>
          <w:szCs w:val="24"/>
          <w:highlight w:val="none"/>
          <w:lang w:val="en-US" w:eastAsia="zh-CN"/>
        </w:rPr>
        <w:t xml:space="preserve">市政公用</w:t>
      </w:r>
      <w:r>
        <w:rPr>
          <w:rFonts w:hint="eastAsia" w:ascii="Times New Roman" w:hAnsi="Times New Roman"/>
          <w:color w:val="000000"/>
          <w:sz w:val="24"/>
          <w:szCs w:val="24"/>
          <w:highlight w:val="none"/>
        </w:rPr>
        <w:t xml:space="preserve">工程专业二级及以上注册建造师资格，且同时具备建筑施工企业项目负责人安全生产考核合格证书(B类证)。</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25" w:name="_Toc31667"/>
      <w:r>
        <w:rPr>
          <w:rFonts w:hint="eastAsia" w:ascii="Times New Roman" w:hAnsi="Times New Roman"/>
          <w:b/>
          <w:bCs/>
          <w:color w:val="000000"/>
          <w:sz w:val="24"/>
          <w:szCs w:val="32"/>
          <w:highlight w:val="none"/>
        </w:rPr>
        <w:t xml:space="preserve">三、获取</w:t>
      </w:r>
      <w:bookmarkEnd w:id="20"/>
      <w:r/>
      <w:bookmarkEnd w:id="21"/>
      <w:r/>
      <w:bookmarkEnd w:id="22"/>
      <w:r/>
      <w:bookmarkEnd w:id="23"/>
      <w:r/>
      <w:bookmarkEnd w:id="24"/>
      <w:r>
        <w:rPr>
          <w:rFonts w:hint="eastAsia" w:ascii="Times New Roman" w:hAnsi="Times New Roman"/>
          <w:b/>
          <w:bCs/>
          <w:color w:val="000000"/>
          <w:sz w:val="24"/>
          <w:szCs w:val="32"/>
          <w:highlight w:val="none"/>
        </w:rPr>
        <w:t xml:space="preserve">磋商文件</w:t>
      </w:r>
      <w:bookmarkEnd w:id="25"/>
      <w:r>
        <w:rPr>
          <w:rFonts w:ascii="Times New Roman" w:hAnsi="Times New Roman"/>
          <w:b/>
          <w:bCs/>
          <w:color w:val="000000"/>
          <w:sz w:val="24"/>
          <w:szCs w:val="32"/>
          <w:highlight w:val="none"/>
        </w:rPr>
      </w:r>
      <w:r/>
    </w:p>
    <w:p>
      <w:pPr>
        <w:pStyle w:val="719"/>
        <w:ind w:firstLine="480"/>
        <w:jc w:val="both"/>
        <w:spacing w:line="480" w:lineRule="exact"/>
        <w:rPr>
          <w:rFonts w:ascii="Times New Roman" w:hAnsi="Times New Roman"/>
          <w:bCs/>
          <w:color w:val="000000"/>
          <w:sz w:val="24"/>
          <w:szCs w:val="24"/>
          <w:highlight w:val="none"/>
        </w:rPr>
      </w:pPr>
      <w:r/>
      <w:bookmarkStart w:id="26" w:name="_Toc28359005"/>
      <w:r/>
      <w:bookmarkStart w:id="27" w:name="_Toc28359082"/>
      <w:r/>
      <w:bookmarkStart w:id="28" w:name="_Toc35393793"/>
      <w:r/>
      <w:bookmarkStart w:id="29" w:name="_Toc35393624"/>
      <w:r/>
      <w:bookmarkStart w:id="30" w:name="_Toc38985266"/>
      <w:r>
        <w:rPr>
          <w:rFonts w:hint="eastAsia" w:ascii="Times New Roman" w:hAnsi="Times New Roman" w:cs="宋体"/>
          <w:color w:val="000000"/>
          <w:sz w:val="24"/>
          <w:szCs w:val="24"/>
          <w:highlight w:val="none"/>
        </w:rPr>
        <w:t xml:space="preserve">1、时间：</w:t>
      </w:r>
      <w:r>
        <w:rPr>
          <w:rFonts w:hint="eastAsia" w:ascii="Times New Roman" w:hAnsi="Times New Roman" w:cs="Times New Roman"/>
          <w:color w:val="000000"/>
          <w:sz w:val="24"/>
          <w:szCs w:val="24"/>
          <w:highlight w:val="none"/>
        </w:rPr>
        <w:t xml:space="preserve">自磋商文件公告发布之日起5个工作日。</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u w:val="single"/>
        </w:rPr>
      </w:pPr>
      <w:r/>
      <w:bookmarkStart w:id="31" w:name="EB0c44ff4da61f4af989d119fe214be450"/>
      <w:r>
        <w:rPr>
          <w:rFonts w:hint="eastAsia" w:ascii="Times New Roman" w:hAnsi="Times New Roman" w:cs="仿宋_GB2312"/>
          <w:color w:val="000000"/>
          <w:sz w:val="24"/>
          <w:szCs w:val="28"/>
          <w:highlight w:val="none"/>
        </w:rPr>
        <w:t xml:space="preserve">3、本项目共分一个包。供应商未按要求获取竞争性磋商文件导致无法磋商的，后果自负（其响应文件不予接受）。</w:t>
      </w:r>
      <w:bookmarkEnd w:id="31"/>
      <w:r>
        <w:rPr>
          <w:rFonts w:ascii="Times New Roman" w:hAnsi="Times New Roman" w:cs="宋体"/>
          <w:color w:val="000000"/>
          <w:sz w:val="24"/>
          <w:szCs w:val="24"/>
          <w:highlight w:val="none"/>
          <w:u w:val="singl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32" w:name="_Toc20740"/>
      <w:r>
        <w:rPr>
          <w:rFonts w:hint="eastAsia" w:ascii="Times New Roman" w:hAnsi="Times New Roman"/>
          <w:b/>
          <w:bCs/>
          <w:color w:val="000000"/>
          <w:sz w:val="24"/>
          <w:szCs w:val="32"/>
          <w:highlight w:val="none"/>
        </w:rPr>
        <w:t xml:space="preserve">四、提交</w:t>
      </w:r>
      <w:bookmarkEnd w:id="26"/>
      <w:r/>
      <w:bookmarkEnd w:id="27"/>
      <w:r>
        <w:rPr>
          <w:rFonts w:hint="eastAsia" w:ascii="Times New Roman" w:hAnsi="Times New Roman"/>
          <w:b/>
          <w:bCs/>
          <w:color w:val="000000"/>
          <w:sz w:val="24"/>
          <w:szCs w:val="32"/>
          <w:highlight w:val="none"/>
        </w:rPr>
        <w:t xml:space="preserve">响应文件截止时间</w:t>
      </w:r>
      <w:bookmarkEnd w:id="28"/>
      <w:r/>
      <w:bookmarkEnd w:id="29"/>
      <w:r/>
      <w:bookmarkEnd w:id="30"/>
      <w:r/>
      <w:bookmarkEnd w:id="32"/>
      <w:r>
        <w:rPr>
          <w:rFonts w:ascii="Times New Roman" w:hAnsi="Times New Roman"/>
          <w:b/>
          <w:bCs/>
          <w:color w:val="000000"/>
          <w:sz w:val="24"/>
          <w:szCs w:val="32"/>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bCs/>
          <w:color w:val="000000"/>
          <w:sz w:val="24"/>
          <w:szCs w:val="24"/>
          <w:highlight w:val="none"/>
        </w:rPr>
        <w:t xml:space="preserve">1、提交响应文件截止时间、磋商时间：</w:t>
      </w:r>
      <w:r>
        <w:rPr>
          <w:rFonts w:ascii="Times New Roman" w:hAnsi="Times New Roman"/>
          <w:bCs/>
          <w:color w:val="000000"/>
          <w:sz w:val="24"/>
          <w:szCs w:val="24"/>
          <w:highlight w:val="none"/>
        </w:rPr>
        <w:t xml:space="preserve">20</w:t>
      </w:r>
      <w:r>
        <w:rPr>
          <w:rFonts w:hint="eastAsia" w:ascii="Times New Roman" w:hAnsi="Times New Roman"/>
          <w:bCs/>
          <w:color w:val="000000"/>
          <w:sz w:val="24"/>
          <w:szCs w:val="24"/>
          <w:highlight w:val="none"/>
          <w:lang w:val="en-US" w:eastAsia="zh-CN"/>
        </w:rPr>
        <w:t xml:space="preserve">26</w:t>
      </w:r>
      <w:r>
        <w:rPr>
          <w:rFonts w:hint="eastAsia" w:ascii="Times New Roman" w:hAnsi="Times New Roman"/>
          <w:bCs/>
          <w:color w:val="000000"/>
          <w:sz w:val="24"/>
          <w:szCs w:val="24"/>
          <w:highlight w:val="none"/>
        </w:rPr>
        <w:t xml:space="preserve">年</w:t>
      </w:r>
      <w:r>
        <w:rPr>
          <w:rFonts w:hint="eastAsia" w:ascii="Times New Roman" w:hAnsi="Times New Roman"/>
          <w:bCs/>
          <w:color w:val="000000"/>
          <w:sz w:val="24"/>
          <w:szCs w:val="24"/>
          <w:highlight w:val="none"/>
          <w:lang w:val="en-US" w:eastAsia="zh-CN"/>
        </w:rPr>
        <w:t xml:space="preserve">05</w:t>
      </w:r>
      <w:r>
        <w:rPr>
          <w:rFonts w:hint="eastAsia" w:ascii="Times New Roman" w:hAnsi="Times New Roman"/>
          <w:bCs/>
          <w:color w:val="000000"/>
          <w:sz w:val="24"/>
          <w:szCs w:val="24"/>
          <w:highlight w:val="none"/>
        </w:rPr>
        <w:t xml:space="preserve">月12</w:t>
      </w:r>
      <w:r>
        <w:rPr>
          <w:rFonts w:hint="eastAsia" w:ascii="Times New Roman" w:hAnsi="Times New Roman"/>
          <w:bCs/>
          <w:color w:val="000000"/>
          <w:sz w:val="24"/>
          <w:szCs w:val="24"/>
          <w:highlight w:val="none"/>
        </w:rPr>
        <w:t xml:space="preserve">日0</w:t>
      </w:r>
      <w:r>
        <w:rPr>
          <w:rFonts w:ascii="Times New Roman" w:hAnsi="Times New Roman"/>
          <w:bCs/>
          <w:color w:val="000000"/>
          <w:sz w:val="24"/>
          <w:szCs w:val="24"/>
          <w:highlight w:val="none"/>
        </w:rPr>
        <w:t xml:space="preserve">9</w:t>
      </w:r>
      <w:r>
        <w:rPr>
          <w:rFonts w:hint="eastAsia" w:ascii="Times New Roman" w:hAnsi="Times New Roman"/>
          <w:bCs/>
          <w:color w:val="000000"/>
          <w:sz w:val="24"/>
          <w:szCs w:val="24"/>
          <w:highlight w:val="none"/>
        </w:rPr>
        <w:t xml:space="preserve">点3</w:t>
      </w:r>
      <w:r>
        <w:rPr>
          <w:rFonts w:ascii="Times New Roman" w:hAnsi="Times New Roman"/>
          <w:bCs/>
          <w:color w:val="000000"/>
          <w:sz w:val="24"/>
          <w:szCs w:val="24"/>
          <w:highlight w:val="none"/>
        </w:rPr>
        <w:t xml:space="preserve">0</w:t>
      </w:r>
      <w:r>
        <w:rPr>
          <w:rFonts w:hint="eastAsia" w:ascii="Times New Roman" w:hAnsi="Times New Roman"/>
          <w:bCs/>
          <w:color w:val="000000"/>
          <w:sz w:val="24"/>
          <w:szCs w:val="24"/>
          <w:highlight w:val="none"/>
        </w:rPr>
        <w:t xml:space="preserve">分（北京时间）。</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2、地点：“苏采云”政府采购交易系统网上开标大厅。</w:t>
      </w:r>
      <w:r>
        <w:rPr>
          <w:rFonts w:ascii="Times New Roman" w:hAnsi="Times New Roman" w:cs="仿宋_GB2312"/>
          <w:color w:val="000000"/>
          <w:sz w:val="24"/>
          <w:szCs w:val="28"/>
          <w:highlight w:val="non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33" w:name="_Toc18322"/>
      <w:r/>
      <w:bookmarkStart w:id="34" w:name="_Toc35393625"/>
      <w:r/>
      <w:bookmarkStart w:id="35" w:name="_Toc28359007"/>
      <w:r/>
      <w:bookmarkStart w:id="36" w:name="_Toc38985267"/>
      <w:r/>
      <w:bookmarkStart w:id="37" w:name="_Toc35393794"/>
      <w:r/>
      <w:bookmarkStart w:id="38" w:name="_Toc28359084"/>
      <w:r>
        <w:rPr>
          <w:rFonts w:hint="eastAsia" w:ascii="Times New Roman" w:hAnsi="Times New Roman"/>
          <w:b/>
          <w:bCs/>
          <w:color w:val="000000"/>
          <w:sz w:val="24"/>
          <w:szCs w:val="32"/>
          <w:highlight w:val="none"/>
        </w:rPr>
        <w:t xml:space="preserve">五、公告期限</w:t>
      </w:r>
      <w:bookmarkEnd w:id="33"/>
      <w:r/>
      <w:bookmarkEnd w:id="34"/>
      <w:r/>
      <w:bookmarkEnd w:id="35"/>
      <w:r/>
      <w:bookmarkEnd w:id="36"/>
      <w:r/>
      <w:bookmarkEnd w:id="37"/>
      <w:r/>
      <w:bookmarkEnd w:id="38"/>
      <w:r>
        <w:rPr>
          <w:rFonts w:ascii="Times New Roman" w:hAnsi="Times New Roman"/>
          <w:b/>
          <w:bCs/>
          <w:color w:val="000000"/>
          <w:sz w:val="24"/>
          <w:szCs w:val="32"/>
          <w:highlight w:val="none"/>
        </w:rPr>
      </w:r>
      <w:r/>
    </w:p>
    <w:p>
      <w:pPr>
        <w:pStyle w:val="719"/>
        <w:ind w:firstLine="480"/>
        <w:jc w:val="both"/>
        <w:spacing w:line="480" w:lineRule="exact"/>
        <w:rPr>
          <w:rFonts w:ascii="Times New Roman" w:hAnsi="Times New Roman" w:cs="仿宋_GB2312"/>
          <w:color w:val="000000"/>
          <w:sz w:val="24"/>
          <w:szCs w:val="28"/>
          <w:highlight w:val="none"/>
        </w:rPr>
      </w:pPr>
      <w:r/>
      <w:bookmarkStart w:id="39" w:name="_Toc35393626"/>
      <w:r/>
      <w:bookmarkStart w:id="40" w:name="_Toc35393795"/>
      <w:r/>
      <w:bookmarkStart w:id="41" w:name="_Toc38985268"/>
      <w:r>
        <w:rPr>
          <w:rFonts w:hint="eastAsia" w:ascii="Times New Roman" w:hAnsi="Times New Roman" w:cs="仿宋_GB2312"/>
          <w:color w:val="000000"/>
          <w:sz w:val="24"/>
          <w:szCs w:val="28"/>
          <w:highlight w:val="none"/>
        </w:rPr>
        <w:t xml:space="preserve">磋商公告及磋商文件公告期限为自本公告发布之日起五个工作日。采购公告发布媒体：宿迁市政府采购网、江苏省财政部门指定的媒体。</w:t>
      </w:r>
      <w:r>
        <w:rPr>
          <w:rFonts w:ascii="Times New Roman" w:hAnsi="Times New Roman" w:cs="仿宋_GB2312"/>
          <w:color w:val="000000"/>
          <w:sz w:val="24"/>
          <w:szCs w:val="28"/>
          <w:highlight w:val="non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42" w:name="_Toc2776"/>
      <w:r>
        <w:rPr>
          <w:rFonts w:hint="eastAsia" w:ascii="Times New Roman" w:hAnsi="Times New Roman"/>
          <w:b/>
          <w:bCs/>
          <w:color w:val="000000"/>
          <w:sz w:val="24"/>
          <w:szCs w:val="32"/>
          <w:highlight w:val="none"/>
        </w:rPr>
        <w:t xml:space="preserve">六、其他补充事宜</w:t>
      </w:r>
      <w:bookmarkEnd w:id="39"/>
      <w:r/>
      <w:bookmarkEnd w:id="40"/>
      <w:r/>
      <w:bookmarkEnd w:id="41"/>
      <w:r/>
      <w:bookmarkEnd w:id="42"/>
      <w:r>
        <w:rPr>
          <w:rFonts w:ascii="Times New Roman" w:hAnsi="Times New Roman"/>
          <w:b/>
          <w:bCs/>
          <w:color w:val="000000"/>
          <w:sz w:val="24"/>
          <w:szCs w:val="32"/>
          <w:highlight w:val="none"/>
        </w:rPr>
      </w:r>
      <w:r/>
    </w:p>
    <w:p>
      <w:pPr>
        <w:pStyle w:val="719"/>
        <w:ind w:firstLine="480"/>
        <w:jc w:val="both"/>
        <w:spacing w:line="480" w:lineRule="exact"/>
        <w:rPr>
          <w:rFonts w:ascii="Times New Roman" w:hAnsi="Times New Roman"/>
          <w:color w:val="000000"/>
          <w:sz w:val="24"/>
          <w:highlight w:val="none"/>
        </w:rPr>
      </w:pPr>
      <w:r/>
      <w:bookmarkStart w:id="43" w:name="EB64e1f522fd8c43fcb4d3ba471386b3e7"/>
      <w:r>
        <w:rPr>
          <w:rFonts w:hint="eastAsia" w:ascii="Times New Roman" w:hAnsi="Times New Roman"/>
          <w:color w:val="000000"/>
          <w:sz w:val="24"/>
          <w:highlight w:val="none"/>
        </w:rPr>
        <w:t xml:space="preserve">1、财政部门监督电话：0527-8</w:t>
      </w:r>
      <w:r>
        <w:rPr>
          <w:rFonts w:hint="eastAsia" w:ascii="Times New Roman" w:hAnsi="Times New Roman"/>
          <w:color w:val="000000"/>
          <w:sz w:val="24"/>
          <w:highlight w:val="none"/>
          <w:lang w:val="en-US" w:eastAsia="zh-CN"/>
        </w:rPr>
        <w:t xml:space="preserve">4363063</w:t>
      </w:r>
      <w:r>
        <w:rPr>
          <w:rFonts w:hint="eastAsia" w:ascii="Times New Roman" w:hAnsi="Times New Roman"/>
          <w:color w:val="000000"/>
          <w:sz w:val="24"/>
          <w:highlight w:val="none"/>
        </w:rPr>
        <w:t xml:space="preserve">。</w:t>
      </w:r>
      <w:r>
        <w:rPr>
          <w:rFonts w:ascii="Times New Roman" w:hAnsi="Times New Roman"/>
          <w:color w:val="000000"/>
          <w:sz w:val="24"/>
          <w:highlight w:val="none"/>
        </w:rPr>
      </w:r>
      <w:r/>
    </w:p>
    <w:p>
      <w:pPr>
        <w:pStyle w:val="719"/>
        <w:ind w:firstLine="480"/>
        <w:jc w:val="both"/>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2、“CA”数字证书办理：“苏采云”系统目前仅支持“苏采云”系统下的政务CA。省内各地区办理的“苏采云”系统下的政务CA全省通用。宿迁地区CA数字证书办理联系方式：18762803891。</w:t>
      </w:r>
      <w:r>
        <w:rPr>
          <w:rFonts w:ascii="Times New Roman" w:hAnsi="Times New Roman"/>
          <w:color w:val="000000"/>
          <w:sz w:val="24"/>
          <w:highlight w:val="none"/>
        </w:rPr>
      </w:r>
      <w:r/>
    </w:p>
    <w:p>
      <w:pPr>
        <w:pStyle w:val="1019"/>
        <w:ind w:firstLine="480"/>
        <w:jc w:val="both"/>
        <w:spacing w:line="480" w:lineRule="exact"/>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rPr>
          <w:rFonts w:ascii="Times New Roman" w:hAnsi="Times New Roman" w:eastAsia="宋体" w:cs="Times New Roman"/>
          <w:color w:val="000000"/>
          <w:sz w:val="24"/>
          <w:szCs w:val="21"/>
          <w:highlight w:val="none"/>
          <w:lang w:val="en-US"/>
        </w:rPr>
      </w:r>
      <w:r/>
    </w:p>
    <w:p>
      <w:pPr>
        <w:pStyle w:val="1019"/>
        <w:ind w:firstLine="480"/>
        <w:jc w:val="both"/>
        <w:spacing w:line="480" w:lineRule="exact"/>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 xml:space="preserve">http://www.ccgp-jiangsu.gov.cn/jiangsu/zlxz/ee/ee3a4bc5a3454aa2b0d9312230633ce9.html。</w:t>
      </w:r>
      <w:bookmarkEnd w:id="43"/>
      <w:r>
        <w:rPr>
          <w:rFonts w:ascii="Times New Roman" w:hAnsi="Times New Roman" w:eastAsia="宋体" w:cs="Times New Roman"/>
          <w:color w:val="000000"/>
          <w:sz w:val="24"/>
          <w:szCs w:val="21"/>
          <w:highlight w:val="none"/>
          <w:lang w:val="en-US"/>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olor w:val="000000"/>
          <w:sz w:val="24"/>
          <w:highlight w:val="none"/>
        </w:rPr>
        <w:t xml:space="preserve">5、现场勘察及答疑：本项目不组织集中勘察及答疑，供应商如对采购需求有疑问，请咨询采购单位联系人。</w:t>
      </w:r>
      <w:r>
        <w:rPr>
          <w:rFonts w:ascii="Times New Roman" w:hAnsi="Times New Roman" w:cs="宋体"/>
          <w:color w:val="000000"/>
          <w:sz w:val="24"/>
          <w:szCs w:val="24"/>
          <w:highlight w:val="none"/>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Start w:id="44" w:name="_Toc27878"/>
      <w:r/>
      <w:bookmarkStart w:id="45" w:name="_Toc35393796"/>
      <w:r/>
      <w:bookmarkStart w:id="46" w:name="_Toc35393627"/>
      <w:r/>
      <w:bookmarkStart w:id="47" w:name="_Toc28359008"/>
      <w:r/>
      <w:bookmarkStart w:id="48" w:name="_Toc38985269"/>
      <w:r/>
      <w:bookmarkStart w:id="49" w:name="_Toc28359085"/>
      <w:r>
        <w:rPr>
          <w:rFonts w:hint="eastAsia" w:ascii="Times New Roman" w:hAnsi="Times New Roman"/>
          <w:b/>
          <w:bCs/>
          <w:color w:val="000000"/>
          <w:sz w:val="24"/>
          <w:szCs w:val="32"/>
          <w:highlight w:val="none"/>
        </w:rPr>
        <w:t xml:space="preserve">七、本次磋商联系方式</w:t>
      </w:r>
      <w:bookmarkEnd w:id="44"/>
      <w:r/>
      <w:bookmarkEnd w:id="45"/>
      <w:r/>
      <w:bookmarkEnd w:id="46"/>
      <w:r/>
      <w:bookmarkEnd w:id="47"/>
      <w:r/>
      <w:bookmarkEnd w:id="48"/>
      <w:r/>
      <w:bookmarkEnd w:id="49"/>
      <w:r>
        <w:rPr>
          <w:rFonts w:ascii="Times New Roman" w:hAnsi="Times New Roman"/>
          <w:b/>
          <w:bCs/>
          <w:color w:val="000000"/>
          <w:sz w:val="24"/>
          <w:szCs w:val="32"/>
          <w:highlight w:val="none"/>
        </w:rPr>
      </w:r>
      <w:r/>
    </w:p>
    <w:p>
      <w:pPr>
        <w:pStyle w:val="719"/>
        <w:ind w:left="0"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719"/>
        <w:ind w:left="0" w:firstLine="480"/>
        <w:jc w:val="left"/>
        <w:keepLines w:val="0"/>
        <w:keepNext w:val="0"/>
        <w:pageBreakBefore w:val="0"/>
        <w:spacing w:line="500" w:lineRule="exact"/>
        <w:rPr>
          <w:rFonts w:hint="eastAsia" w:ascii="宋体" w:hAnsi="宋体" w:eastAsia="宋体" w:cs="宋体"/>
          <w:color w:val="000000"/>
          <w:sz w:val="24"/>
          <w:szCs w:val="24"/>
          <w:highlight w:val="none"/>
          <w:lang w:eastAsia="zh-CN"/>
        </w:rPr>
      </w:pPr>
      <w:r/>
      <w:bookmarkStart w:id="50" w:name="_Toc28359086"/>
      <w:r/>
      <w:bookmarkStart w:id="51"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宿迁市住房和城乡建设局</w:t>
      </w:r>
      <w:r>
        <w:rPr>
          <w:rFonts w:hint="eastAsia" w:ascii="宋体" w:hAnsi="宋体" w:eastAsia="宋体" w:cs="宋体"/>
          <w:color w:val="000000"/>
          <w:sz w:val="24"/>
          <w:szCs w:val="24"/>
          <w:highlight w:val="none"/>
          <w:lang w:eastAsia="zh-CN"/>
        </w:rPr>
      </w:r>
      <w:r/>
    </w:p>
    <w:p>
      <w:pPr>
        <w:pStyle w:val="719"/>
        <w:ind w:left="0" w:firstLine="480"/>
        <w:jc w:val="left"/>
        <w:keepLines w:val="0"/>
        <w:keepNext w:val="0"/>
        <w:pageBreakBefore w:val="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地址：</w:t>
      </w:r>
      <w:r>
        <w:rPr>
          <w:rFonts w:hint="eastAsia" w:ascii="宋体" w:hAnsi="宋体" w:eastAsia="宋体" w:cs="宋体"/>
          <w:color w:val="000000"/>
          <w:sz w:val="24"/>
          <w:szCs w:val="24"/>
          <w:highlight w:val="none"/>
          <w:lang w:val="en-US" w:eastAsia="zh-CN" w:bidi="ar-SA"/>
        </w:rPr>
        <w:t xml:space="preserve">宿迁市宿城区洪泽湖路793号建设大厦</w:t>
      </w:r>
      <w:r>
        <w:rPr>
          <w:rFonts w:hint="eastAsia" w:ascii="宋体" w:hAnsi="宋体" w:eastAsia="宋体" w:cs="宋体"/>
          <w:color w:val="000000"/>
          <w:sz w:val="24"/>
          <w:szCs w:val="24"/>
          <w:highlight w:val="none"/>
          <w:lang w:val="en-US" w:eastAsia="zh-CN" w:bidi="ar-SA"/>
        </w:rPr>
      </w:r>
      <w:r/>
    </w:p>
    <w:p>
      <w:pPr>
        <w:pStyle w:val="719"/>
        <w:ind w:left="0" w:firstLine="480"/>
        <w:jc w:val="left"/>
        <w:keepLines w:val="0"/>
        <w:keepNext w:val="0"/>
        <w:pageBreakBefore w:val="0"/>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孙</w:t>
      </w:r>
      <w:r>
        <w:rPr>
          <w:rFonts w:hint="eastAsia" w:ascii="宋体" w:hAnsi="宋体" w:cs="宋体"/>
          <w:color w:val="000000"/>
          <w:sz w:val="24"/>
          <w:szCs w:val="24"/>
          <w:highlight w:val="none"/>
          <w:lang w:val="en-US" w:eastAsia="zh-CN"/>
        </w:rPr>
        <w:t xml:space="preserve">守礼</w:t>
      </w:r>
      <w:r>
        <w:rPr>
          <w:rFonts w:ascii="宋体" w:hAnsi="宋体" w:eastAsia="宋体" w:cs="宋体"/>
          <w:color w:val="000000"/>
          <w:sz w:val="24"/>
          <w:szCs w:val="24"/>
          <w:highlight w:val="none"/>
          <w:lang w:val="en-US" w:eastAsia="zh-CN"/>
        </w:rPr>
      </w:r>
      <w:r/>
    </w:p>
    <w:p>
      <w:pPr>
        <w:pStyle w:val="719"/>
        <w:ind w:left="0" w:firstLine="480"/>
        <w:jc w:val="left"/>
        <w:keepLines w:val="0"/>
        <w:keepNext w:val="0"/>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15951241200</w:t>
      </w:r>
      <w:r>
        <w:rPr>
          <w:rFonts w:hint="eastAsia" w:ascii="宋体" w:hAnsi="宋体" w:eastAsia="宋体" w:cs="宋体"/>
          <w:color w:val="000000"/>
          <w:sz w:val="24"/>
          <w:szCs w:val="24"/>
          <w:highlight w:val="none"/>
          <w:lang w:val="en-US" w:eastAsia="zh-CN"/>
        </w:rPr>
      </w:r>
      <w:r/>
    </w:p>
    <w:p>
      <w:pPr>
        <w:pStyle w:val="719"/>
        <w:ind w:left="0" w:firstLine="480"/>
        <w:jc w:val="both"/>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50"/>
      <w:r/>
      <w:bookmarkEnd w:id="51"/>
      <w:r>
        <w:rPr>
          <w:rFonts w:hint="eastAsia" w:ascii="宋体" w:hAnsi="宋体" w:eastAsia="宋体" w:cs="宋体"/>
          <w:color w:val="000000"/>
          <w:sz w:val="24"/>
          <w:highlight w:val="none"/>
        </w:rPr>
      </w:r>
      <w:r/>
    </w:p>
    <w:p>
      <w:pPr>
        <w:pStyle w:val="719"/>
        <w:ind w:firstLine="480"/>
        <w:jc w:val="both"/>
        <w:spacing w:line="480" w:lineRule="exact"/>
        <w:rPr>
          <w:rFonts w:hint="eastAsia" w:ascii="宋体" w:hAnsi="宋体" w:eastAsia="宋体" w:cs="宋体"/>
          <w:color w:val="000000"/>
          <w:sz w:val="24"/>
          <w:highlight w:val="none"/>
        </w:rPr>
      </w:pPr>
      <w:r/>
      <w:bookmarkStart w:id="52" w:name="_Toc28359010"/>
      <w:r/>
      <w:bookmarkStart w:id="53" w:name="_Toc28359087"/>
      <w:r>
        <w:rPr>
          <w:rFonts w:hint="eastAsia" w:ascii="宋体" w:hAnsi="宋体" w:eastAsia="宋体" w:cs="宋体"/>
          <w:color w:val="000000"/>
          <w:sz w:val="24"/>
          <w:highlight w:val="none"/>
        </w:rPr>
        <w:t xml:space="preserve">名称：江苏新时代工程项目管理有限公司</w:t>
      </w:r>
      <w:r>
        <w:rPr>
          <w:rFonts w:hint="eastAsia" w:ascii="宋体" w:hAnsi="宋体" w:eastAsia="宋体" w:cs="宋体"/>
          <w:color w:val="000000"/>
          <w:sz w:val="24"/>
          <w:highlight w:val="none"/>
        </w:rPr>
      </w:r>
      <w:r/>
    </w:p>
    <w:p>
      <w:pPr>
        <w:pStyle w:val="719"/>
        <w:ind w:firstLine="480"/>
        <w:jc w:val="both"/>
        <w:spacing w:line="48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地址：</w:t>
      </w:r>
      <w:bookmarkStart w:id="54" w:name="EBfb70f9867c2c4e1ab9084720deaf6f28"/>
      <w:r>
        <w:rPr>
          <w:rFonts w:hint="eastAsia" w:ascii="宋体" w:hAnsi="宋体" w:eastAsia="宋体" w:cs="宋体"/>
          <w:color w:val="000000"/>
          <w:sz w:val="24"/>
          <w:highlight w:val="none"/>
        </w:rPr>
        <w:t xml:space="preserve">宿迁市</w:t>
      </w:r>
      <w:r>
        <w:rPr>
          <w:rFonts w:hint="eastAsia" w:ascii="宋体" w:hAnsi="宋体" w:eastAsia="宋体" w:cs="宋体"/>
          <w:color w:val="000000"/>
          <w:sz w:val="24"/>
          <w:highlight w:val="none"/>
          <w:lang w:val="en-US" w:eastAsia="zh-CN"/>
        </w:rPr>
        <w:t xml:space="preserve">青海湖路</w:t>
      </w:r>
      <w:r>
        <w:rPr>
          <w:rFonts w:hint="eastAsia" w:ascii="宋体" w:hAnsi="宋体" w:eastAsia="宋体" w:cs="宋体"/>
          <w:color w:val="000000"/>
          <w:sz w:val="24"/>
          <w:highlight w:val="none"/>
        </w:rPr>
        <w:t xml:space="preserve">君临国际广场</w:t>
      </w:r>
      <w:r>
        <w:rPr>
          <w:rFonts w:hint="eastAsia" w:ascii="宋体" w:hAnsi="宋体" w:eastAsia="宋体" w:cs="宋体"/>
          <w:color w:val="000000"/>
          <w:sz w:val="24"/>
          <w:highlight w:val="none"/>
          <w:lang w:val="en-US" w:eastAsia="zh-CN"/>
        </w:rPr>
        <w:t xml:space="preserve">C</w:t>
      </w:r>
      <w:r>
        <w:rPr>
          <w:rFonts w:hint="eastAsia" w:ascii="宋体" w:hAnsi="宋体" w:eastAsia="宋体" w:cs="宋体"/>
          <w:color w:val="000000"/>
          <w:sz w:val="24"/>
          <w:highlight w:val="none"/>
        </w:rPr>
        <w:t xml:space="preserve">座</w:t>
      </w:r>
      <w:bookmarkEnd w:id="54"/>
      <w:r>
        <w:rPr>
          <w:rFonts w:hint="eastAsia" w:ascii="宋体" w:hAnsi="宋体" w:eastAsia="宋体" w:cs="宋体"/>
          <w:color w:val="000000"/>
          <w:sz w:val="24"/>
          <w:highlight w:val="none"/>
          <w:lang w:val="en-US" w:eastAsia="zh-CN"/>
        </w:rPr>
        <w:t xml:space="preserve">四层西首</w:t>
      </w:r>
      <w:r>
        <w:rPr>
          <w:rFonts w:ascii="宋体" w:hAnsi="宋体" w:eastAsia="宋体" w:cs="宋体"/>
          <w:color w:val="000000"/>
          <w:sz w:val="24"/>
          <w:highlight w:val="none"/>
          <w:lang w:val="en-US" w:eastAsia="zh-CN"/>
        </w:rPr>
      </w:r>
      <w:r/>
    </w:p>
    <w:p>
      <w:pPr>
        <w:pStyle w:val="719"/>
        <w:ind w:firstLine="480"/>
        <w:jc w:val="both"/>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联系人：李范范</w:t>
      </w:r>
      <w:r>
        <w:rPr>
          <w:rFonts w:hint="eastAsia" w:ascii="宋体" w:hAnsi="宋体" w:eastAsia="宋体" w:cs="宋体"/>
          <w:color w:val="000000"/>
          <w:sz w:val="24"/>
          <w:highlight w:val="none"/>
        </w:rPr>
      </w:r>
      <w:r/>
    </w:p>
    <w:p>
      <w:pPr>
        <w:pStyle w:val="719"/>
        <w:ind w:firstLine="480"/>
        <w:jc w:val="both"/>
        <w:spacing w:line="4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lang w:val="en-US" w:eastAsia="zh-CN"/>
        </w:rPr>
        <w:t xml:space="preserve">18360032585</w:t>
      </w:r>
      <w:r>
        <w:rPr>
          <w:rFonts w:hint="eastAsia" w:ascii="宋体" w:hAnsi="宋体" w:eastAsia="宋体" w:cs="宋体"/>
          <w:color w:val="000000"/>
          <w:sz w:val="24"/>
          <w:highlight w:val="none"/>
          <w:lang w:val="en-US" w:eastAsia="zh-CN"/>
        </w:rPr>
      </w:r>
      <w:r/>
    </w:p>
    <w:p>
      <w:pPr>
        <w:pStyle w:val="719"/>
        <w:ind w:firstLine="482"/>
        <w:jc w:val="both"/>
        <w:keepLines/>
        <w:keepNext/>
        <w:spacing w:line="480" w:lineRule="exact"/>
        <w:rPr>
          <w:rFonts w:ascii="Times New Roman" w:hAnsi="Times New Roman"/>
          <w:b/>
          <w:bCs/>
          <w:color w:val="000000"/>
          <w:sz w:val="24"/>
          <w:szCs w:val="32"/>
          <w:highlight w:val="none"/>
        </w:rPr>
        <w:outlineLvl w:val="2"/>
      </w:pPr>
      <w:r/>
      <w:bookmarkEnd w:id="52"/>
      <w:r/>
      <w:bookmarkEnd w:id="53"/>
      <w:r/>
      <w:bookmarkStart w:id="55" w:name="_Toc8463"/>
      <w:r>
        <w:rPr>
          <w:rFonts w:hint="eastAsia" w:ascii="Times New Roman" w:hAnsi="Times New Roman"/>
          <w:b/>
          <w:bCs/>
          <w:color w:val="000000"/>
          <w:sz w:val="24"/>
          <w:szCs w:val="32"/>
          <w:highlight w:val="none"/>
        </w:rPr>
        <w:t xml:space="preserve">八、其他</w:t>
      </w:r>
      <w:bookmarkEnd w:id="55"/>
      <w:r>
        <w:rPr>
          <w:rFonts w:ascii="Times New Roman" w:hAnsi="Times New Roman"/>
          <w:b/>
          <w:bCs/>
          <w:color w:val="000000"/>
          <w:sz w:val="24"/>
          <w:szCs w:val="32"/>
          <w:highlight w:val="none"/>
        </w:rPr>
      </w:r>
      <w:r/>
    </w:p>
    <w:p>
      <w:pPr>
        <w:pStyle w:val="719"/>
        <w:ind w:firstLine="480"/>
        <w:jc w:val="both"/>
        <w:spacing w:line="480" w:lineRule="exact"/>
        <w:tabs>
          <w:tab w:val="left" w:pos="900" w:leader="none"/>
        </w:tabs>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rPr>
        <w:t xml:space="preserve">、有关本次采购的事项若存在变动或修改，敬请及时关注“宿迁市政府采购网”更正公告。</w:t>
      </w:r>
      <w:r>
        <w:rPr>
          <w:rFonts w:ascii="Times New Roman" w:hAnsi="Times New Roman"/>
          <w:bCs/>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2、本次磋商不收取磋商保证金。</w:t>
      </w:r>
      <w:r>
        <w:rPr>
          <w:rFonts w:ascii="Times New Roman" w:hAnsi="Times New Roman"/>
          <w:color w:val="000000"/>
          <w:sz w:val="24"/>
          <w:szCs w:val="24"/>
          <w:highlight w:val="none"/>
        </w:rPr>
      </w:r>
      <w:r/>
    </w:p>
    <w:p>
      <w:pPr>
        <w:pStyle w:val="719"/>
        <w:jc w:val="center"/>
        <w:keepNext/>
        <w:rPr>
          <w:rFonts w:ascii="Times New Roman" w:hAnsi="Times New Roman" w:eastAsia="黑体"/>
          <w:color w:val="000000"/>
          <w:sz w:val="44"/>
          <w:szCs w:val="44"/>
          <w:highlight w:val="none"/>
        </w:rPr>
        <w:outlineLvl w:val="0"/>
      </w:pPr>
      <w:r/>
      <w:bookmarkStart w:id="56" w:name="_Toc120614211"/>
      <w:r>
        <w:rPr>
          <w:rFonts w:hint="eastAsia" w:ascii="Times New Roman" w:hAnsi="Times New Roman" w:eastAsia="黑体" w:cs="Arial"/>
          <w:b/>
          <w:bCs/>
          <w:color w:val="000000"/>
          <w:sz w:val="44"/>
          <w:szCs w:val="44"/>
          <w:highlight w:val="none"/>
        </w:rPr>
        <w:br w:type="page" w:clear="all"/>
      </w:r>
      <w:bookmarkStart w:id="57" w:name="_Toc7111"/>
      <w:r>
        <w:rPr>
          <w:rFonts w:hint="eastAsia" w:ascii="Times New Roman" w:hAnsi="Times New Roman" w:eastAsia="黑体"/>
          <w:color w:val="000000"/>
          <w:sz w:val="44"/>
          <w:szCs w:val="44"/>
          <w:highlight w:val="none"/>
        </w:rPr>
        <w:t xml:space="preserve">第二章  </w:t>
      </w:r>
      <w:bookmarkEnd w:id="1"/>
      <w:r/>
      <w:bookmarkEnd w:id="2"/>
      <w:r/>
      <w:bookmarkEnd w:id="3"/>
      <w:r/>
      <w:bookmarkEnd w:id="4"/>
      <w:r/>
      <w:bookmarkEnd w:id="5"/>
      <w:r/>
      <w:bookmarkEnd w:id="56"/>
      <w:r>
        <w:rPr>
          <w:rFonts w:hint="eastAsia" w:ascii="Times New Roman" w:hAnsi="Times New Roman" w:eastAsia="黑体"/>
          <w:color w:val="000000"/>
          <w:sz w:val="44"/>
          <w:szCs w:val="44"/>
          <w:highlight w:val="none"/>
        </w:rPr>
        <w:t xml:space="preserve">供应商须知</w:t>
      </w:r>
      <w:bookmarkEnd w:id="57"/>
      <w:r>
        <w:rPr>
          <w:rFonts w:ascii="Times New Roman" w:hAnsi="Times New Roman" w:eastAsia="黑体"/>
          <w:color w:val="000000"/>
          <w:sz w:val="44"/>
          <w:szCs w:val="44"/>
          <w:highlight w:val="none"/>
        </w:rPr>
      </w:r>
      <w:r/>
    </w:p>
    <w:p>
      <w:pPr>
        <w:pStyle w:val="719"/>
        <w:ind w:firstLine="498"/>
        <w:jc w:val="both"/>
        <w:keepLines/>
        <w:keepNext/>
        <w:spacing w:line="560" w:lineRule="exact"/>
        <w:rPr>
          <w:rFonts w:ascii="Times New Roman" w:hAnsi="Times New Roman"/>
          <w:b/>
          <w:bCs/>
          <w:color w:val="000000"/>
          <w:sz w:val="32"/>
          <w:szCs w:val="32"/>
          <w:highlight w:val="none"/>
        </w:rPr>
        <w:outlineLvl w:val="2"/>
      </w:pPr>
      <w:r/>
      <w:bookmarkStart w:id="58" w:name="_Toc513029203"/>
      <w:r/>
      <w:bookmarkStart w:id="59" w:name="_Toc16938519"/>
      <w:r/>
      <w:bookmarkStart w:id="60" w:name="_Toc120614214"/>
      <w:r/>
      <w:bookmarkStart w:id="61" w:name="_Toc20823275"/>
      <w:r>
        <w:rPr>
          <w:rFonts w:ascii="Times New Roman" w:hAnsi="Times New Roman"/>
          <w:b/>
          <w:bCs/>
          <w:color w:val="000000"/>
          <w:sz w:val="32"/>
          <w:szCs w:val="32"/>
          <w:highlight w:val="none"/>
        </w:rPr>
      </w:r>
      <w:r/>
    </w:p>
    <w:p>
      <w:pPr>
        <w:pStyle w:val="719"/>
        <w:ind w:firstLine="498"/>
        <w:jc w:val="both"/>
        <w:keepLines/>
        <w:keepNext/>
        <w:spacing w:line="560" w:lineRule="exact"/>
        <w:rPr>
          <w:rFonts w:ascii="Times New Roman" w:hAnsi="Times New Roman"/>
          <w:b/>
          <w:bCs/>
          <w:color w:val="000000"/>
          <w:sz w:val="32"/>
          <w:szCs w:val="32"/>
          <w:highlight w:val="none"/>
        </w:rPr>
        <w:outlineLvl w:val="2"/>
      </w:pPr>
      <w:r/>
      <w:bookmarkStart w:id="62" w:name="_Toc13170"/>
      <w:r>
        <w:rPr>
          <w:rFonts w:hint="eastAsia" w:ascii="Times New Roman" w:hAnsi="Times New Roman"/>
          <w:b/>
          <w:bCs/>
          <w:color w:val="000000"/>
          <w:sz w:val="32"/>
          <w:szCs w:val="32"/>
          <w:highlight w:val="none"/>
        </w:rPr>
        <w:t xml:space="preserve">一、总则</w:t>
      </w:r>
      <w:bookmarkEnd w:id="58"/>
      <w:r/>
      <w:bookmarkEnd w:id="59"/>
      <w:r/>
      <w:bookmarkEnd w:id="60"/>
      <w:r/>
      <w:bookmarkEnd w:id="61"/>
      <w:r/>
      <w:bookmarkEnd w:id="62"/>
      <w:r>
        <w:rPr>
          <w:rFonts w:ascii="Times New Roman" w:hAnsi="Times New Roman"/>
          <w:b/>
          <w:bCs/>
          <w:color w:val="000000"/>
          <w:sz w:val="32"/>
          <w:szCs w:val="32"/>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63" w:name="_Hlt16619475"/>
      <w:r/>
      <w:bookmarkEnd w:id="63"/>
      <w:r/>
      <w:bookmarkStart w:id="64" w:name="_Toc458694821"/>
      <w:r/>
      <w:bookmarkStart w:id="65" w:name="_Toc513029204"/>
      <w:r/>
      <w:bookmarkStart w:id="66" w:name="_Toc20823276"/>
      <w:r/>
      <w:bookmarkStart w:id="67" w:name="_Toc16938520"/>
      <w:r>
        <w:rPr>
          <w:rFonts w:hint="eastAsia" w:ascii="Times New Roman" w:hAnsi="Times New Roman"/>
          <w:b/>
          <w:color w:val="000000"/>
          <w:sz w:val="24"/>
          <w:szCs w:val="21"/>
          <w:highlight w:val="none"/>
        </w:rPr>
        <w:t xml:space="preserve">1</w:t>
      </w:r>
      <w:bookmarkEnd w:id="64"/>
      <w:r>
        <w:rPr>
          <w:rFonts w:hint="eastAsia" w:ascii="Times New Roman" w:hAnsi="Times New Roman"/>
          <w:b/>
          <w:color w:val="000000"/>
          <w:sz w:val="24"/>
          <w:szCs w:val="21"/>
          <w:highlight w:val="none"/>
        </w:rPr>
        <w:t xml:space="preserve">、采购方式</w:t>
      </w:r>
      <w:bookmarkEnd w:id="65"/>
      <w:r/>
      <w:bookmarkEnd w:id="66"/>
      <w:r/>
      <w:bookmarkEnd w:id="67"/>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1.1 本次政府采购活动采取竞争性磋商(以下简称磋商)方式，本磋商文件仅适用于磋商公告中所述项目。</w:t>
      </w:r>
      <w:r>
        <w:rPr>
          <w:rFonts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68" w:name="_Toc16938521"/>
      <w:r/>
      <w:bookmarkStart w:id="69" w:name="_Toc513029205"/>
      <w:r/>
      <w:bookmarkStart w:id="70" w:name="_Toc20823277"/>
      <w:r>
        <w:rPr>
          <w:rFonts w:hint="eastAsia" w:ascii="Times New Roman" w:hAnsi="Times New Roman"/>
          <w:b/>
          <w:color w:val="000000"/>
          <w:sz w:val="24"/>
          <w:szCs w:val="21"/>
          <w:highlight w:val="none"/>
        </w:rPr>
        <w:t xml:space="preserve">2、合格的</w:t>
      </w:r>
      <w:bookmarkEnd w:id="68"/>
      <w:r/>
      <w:bookmarkEnd w:id="69"/>
      <w:r/>
      <w:bookmarkEnd w:id="70"/>
      <w:r>
        <w:rPr>
          <w:rFonts w:hint="eastAsia" w:ascii="Times New Roman" w:hAnsi="Times New Roman"/>
          <w:b/>
          <w:color w:val="000000"/>
          <w:sz w:val="24"/>
          <w:szCs w:val="21"/>
          <w:highlight w:val="none"/>
        </w:rPr>
        <w:t xml:space="preserve">供应商</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2.1满足磋商公告中供应商资格要求的规定。</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2.2 满足本磋商文件实质性要求和条件的规定。</w:t>
      </w:r>
      <w:r>
        <w:rPr>
          <w:rFonts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71" w:name="_Toc16938522"/>
      <w:r/>
      <w:bookmarkStart w:id="72" w:name="_Toc20823278"/>
      <w:r/>
      <w:bookmarkStart w:id="73" w:name="_Toc513029206"/>
      <w:r>
        <w:rPr>
          <w:rFonts w:hint="eastAsia" w:ascii="Times New Roman" w:hAnsi="Times New Roman"/>
          <w:b/>
          <w:color w:val="000000"/>
          <w:sz w:val="24"/>
          <w:szCs w:val="21"/>
          <w:highlight w:val="none"/>
        </w:rPr>
        <w:t xml:space="preserve">3、适用法律</w:t>
      </w:r>
      <w:bookmarkEnd w:id="71"/>
      <w:r/>
      <w:bookmarkEnd w:id="72"/>
      <w:r/>
      <w:bookmarkEnd w:id="73"/>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3.1 本次磋商及由此产生的合同受中华人民共和国有关的法律法规制约和保护。</w:t>
      </w:r>
      <w:r>
        <w:rPr>
          <w:rFonts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74" w:name="_Toc513029207"/>
      <w:r/>
      <w:bookmarkStart w:id="75" w:name="_Toc462564067"/>
      <w:r/>
      <w:bookmarkStart w:id="76" w:name="_Toc20823279"/>
      <w:r/>
      <w:bookmarkStart w:id="77" w:name="_Toc16938523"/>
      <w:r>
        <w:rPr>
          <w:rFonts w:hint="eastAsia" w:ascii="Times New Roman" w:hAnsi="Times New Roman"/>
          <w:b/>
          <w:color w:val="000000"/>
          <w:sz w:val="24"/>
          <w:szCs w:val="21"/>
          <w:highlight w:val="none"/>
        </w:rPr>
        <w:t xml:space="preserve">4、磋商费用</w:t>
      </w:r>
      <w:bookmarkEnd w:id="74"/>
      <w:r/>
      <w:bookmarkEnd w:id="75"/>
      <w:r/>
      <w:bookmarkEnd w:id="76"/>
      <w:r/>
      <w:bookmarkEnd w:id="77"/>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4.1供应商应自行承担所有与参加本次磋商有关的费用，无论磋商过程中的做法和结果如何，采购代理机构在任何情况下均无义务和责任承担这些费用。</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4.2代理费用收取方式及标准：按以下第</w:t>
      </w:r>
      <w:r>
        <w:rPr>
          <w:rFonts w:ascii="Times New Roman" w:hAnsi="Times New Roman"/>
          <w:color w:val="000000"/>
          <w:sz w:val="24"/>
          <w:szCs w:val="21"/>
          <w:highlight w:val="none"/>
          <w:u w:val="single"/>
        </w:rPr>
        <w:t xml:space="preserve">4.2.2</w:t>
      </w:r>
      <w:r>
        <w:rPr>
          <w:rFonts w:hint="eastAsia" w:ascii="Times New Roman" w:hAnsi="Times New Roman"/>
          <w:color w:val="000000"/>
          <w:sz w:val="24"/>
          <w:szCs w:val="21"/>
          <w:highlight w:val="none"/>
        </w:rPr>
        <w:t xml:space="preserve"> 种方式执行</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lang w:val="zh-CN"/>
        </w:rPr>
      </w:pPr>
      <w:r>
        <w:rPr>
          <w:rFonts w:hint="eastAsia" w:ascii="Times New Roman" w:hAnsi="Times New Roman"/>
          <w:color w:val="000000"/>
          <w:sz w:val="24"/>
          <w:szCs w:val="21"/>
          <w:highlight w:val="none"/>
          <w:lang w:val="zh-CN"/>
        </w:rPr>
        <w:t xml:space="preserve">4.2.1无需支付；</w:t>
      </w:r>
      <w:r>
        <w:rPr>
          <w:rFonts w:ascii="Times New Roman" w:hAnsi="Times New Roman"/>
          <w:color w:val="000000"/>
          <w:sz w:val="24"/>
          <w:szCs w:val="21"/>
          <w:highlight w:val="none"/>
          <w:lang w:val="zh-CN"/>
        </w:rPr>
      </w:r>
      <w:r/>
    </w:p>
    <w:p>
      <w:pPr>
        <w:pStyle w:val="719"/>
        <w:ind w:firstLine="480"/>
        <w:jc w:val="both"/>
        <w:spacing w:line="480" w:lineRule="exact"/>
        <w:rPr>
          <w:rFonts w:hint="eastAsia" w:ascii="Times New Roman" w:hAnsi="Times New Roman"/>
          <w:color w:val="000000"/>
          <w:sz w:val="24"/>
          <w:szCs w:val="21"/>
          <w:highlight w:val="none"/>
          <w:lang w:val="zh-CN"/>
        </w:rPr>
      </w:pPr>
      <w:r>
        <w:rPr>
          <w:rFonts w:hint="eastAsia" w:ascii="Times New Roman" w:hAnsi="Times New Roman"/>
          <w:color w:val="000000"/>
          <w:sz w:val="24"/>
          <w:szCs w:val="21"/>
          <w:highlight w:val="none"/>
          <w:lang w:val="zh-CN"/>
        </w:rPr>
        <w:t xml:space="preserve">4.2.2</w:t>
      </w:r>
      <w:r>
        <w:rPr>
          <w:rFonts w:hint="eastAsia" w:ascii="Times New Roman" w:hAnsi="Times New Roman"/>
          <w:color w:val="000000"/>
          <w:sz w:val="24"/>
          <w:szCs w:val="21"/>
          <w:highlight w:val="none"/>
          <w:lang w:val="en-US" w:eastAsia="zh-CN"/>
        </w:rPr>
        <w:t xml:space="preserve">采购人支付，</w:t>
      </w:r>
      <w:r>
        <w:rPr>
          <w:rFonts w:hint="eastAsia" w:ascii="Times New Roman" w:hAnsi="Times New Roman"/>
          <w:color w:val="000000"/>
          <w:sz w:val="24"/>
          <w:szCs w:val="21"/>
          <w:highlight w:val="none"/>
          <w:lang w:val="zh-CN"/>
        </w:rPr>
        <w:t xml:space="preserve">具体方式及标准为：</w:t>
      </w:r>
      <w:bookmarkStart w:id="78" w:name="EB494c0bc35e674ba8ba0c8d892ff35fa5"/>
      <w:r>
        <w:rPr>
          <w:rFonts w:hint="eastAsia" w:ascii="Times New Roman" w:hAnsi="Times New Roman"/>
          <w:color w:val="000000"/>
          <w:sz w:val="24"/>
          <w:szCs w:val="21"/>
          <w:highlight w:val="none"/>
          <w:lang w:val="en-US" w:eastAsia="zh-CN"/>
        </w:rPr>
        <w:t xml:space="preserve">按合同约定</w:t>
      </w:r>
      <w:r>
        <w:rPr>
          <w:rFonts w:hint="eastAsia" w:ascii="Times New Roman" w:hAnsi="Times New Roman"/>
          <w:color w:val="000000"/>
          <w:sz w:val="24"/>
          <w:szCs w:val="21"/>
          <w:highlight w:val="none"/>
          <w:lang w:val="zh-CN"/>
        </w:rPr>
        <w:t xml:space="preserve">向代理单位支付代理服务费。</w:t>
      </w:r>
      <w:bookmarkEnd w:id="78"/>
      <w:r>
        <w:rPr>
          <w:rFonts w:hint="eastAsia" w:ascii="Times New Roman" w:hAnsi="Times New Roman"/>
          <w:color w:val="000000"/>
          <w:sz w:val="24"/>
          <w:szCs w:val="21"/>
          <w:highlight w:val="none"/>
          <w:lang w:val="zh-CN"/>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5、磋商文件的约束力</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供应商一旦参加本项目采购活动，即被认为接受了本磋商文件的规定和约束。</w:t>
      </w:r>
      <w:r>
        <w:rPr>
          <w:rFonts w:ascii="Times New Roman" w:hAnsi="Times New Roman"/>
          <w:color w:val="000000"/>
          <w:sz w:val="24"/>
          <w:szCs w:val="24"/>
          <w:highlight w:val="none"/>
        </w:rPr>
      </w:r>
      <w:r/>
    </w:p>
    <w:p>
      <w:pPr>
        <w:pStyle w:val="719"/>
        <w:ind w:firstLine="321"/>
        <w:jc w:val="both"/>
        <w:keepLines/>
        <w:keepNext/>
        <w:spacing w:line="560" w:lineRule="exact"/>
        <w:rPr>
          <w:rFonts w:ascii="Times New Roman" w:hAnsi="Times New Roman"/>
          <w:b/>
          <w:bCs/>
          <w:color w:val="000000"/>
          <w:sz w:val="32"/>
          <w:szCs w:val="32"/>
          <w:highlight w:val="none"/>
        </w:rPr>
        <w:outlineLvl w:val="2"/>
      </w:pPr>
      <w:r/>
      <w:bookmarkStart w:id="79" w:name="_Toc513029209"/>
      <w:r/>
      <w:bookmarkStart w:id="80" w:name="_Toc16938525"/>
      <w:r/>
      <w:bookmarkStart w:id="81" w:name="_Toc120614215"/>
      <w:r/>
      <w:bookmarkStart w:id="82" w:name="_Toc20823281"/>
      <w:r/>
      <w:bookmarkStart w:id="83" w:name="_Toc11434"/>
      <w:r>
        <w:rPr>
          <w:rFonts w:hint="eastAsia" w:ascii="Times New Roman" w:hAnsi="Times New Roman"/>
          <w:b/>
          <w:bCs/>
          <w:color w:val="000000"/>
          <w:sz w:val="32"/>
          <w:szCs w:val="32"/>
          <w:highlight w:val="none"/>
        </w:rPr>
        <w:t xml:space="preserve">二、</w:t>
      </w:r>
      <w:bookmarkEnd w:id="79"/>
      <w:r/>
      <w:bookmarkEnd w:id="80"/>
      <w:r/>
      <w:bookmarkEnd w:id="81"/>
      <w:r/>
      <w:bookmarkEnd w:id="82"/>
      <w:r>
        <w:rPr>
          <w:rFonts w:hint="eastAsia" w:ascii="Times New Roman" w:hAnsi="Times New Roman"/>
          <w:b/>
          <w:bCs/>
          <w:color w:val="000000"/>
          <w:sz w:val="32"/>
          <w:szCs w:val="32"/>
          <w:highlight w:val="none"/>
        </w:rPr>
        <w:t xml:space="preserve">磋商文件</w:t>
      </w:r>
      <w:bookmarkEnd w:id="83"/>
      <w:r>
        <w:rPr>
          <w:rFonts w:ascii="Times New Roman" w:hAnsi="Times New Roman"/>
          <w:b/>
          <w:bCs/>
          <w:color w:val="000000"/>
          <w:sz w:val="32"/>
          <w:szCs w:val="32"/>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84" w:name="_Toc513029210"/>
      <w:r/>
      <w:bookmarkStart w:id="85" w:name="_Toc16938526"/>
      <w:r/>
      <w:bookmarkStart w:id="86" w:name="_Toc20823282"/>
      <w:r>
        <w:rPr>
          <w:rFonts w:hint="eastAsia" w:ascii="Times New Roman" w:hAnsi="Times New Roman"/>
          <w:b/>
          <w:color w:val="000000"/>
          <w:sz w:val="24"/>
          <w:szCs w:val="21"/>
          <w:highlight w:val="none"/>
        </w:rPr>
        <w:t xml:space="preserve">6、磋商文件构成</w:t>
      </w:r>
      <w:bookmarkEnd w:id="84"/>
      <w:r/>
      <w:bookmarkEnd w:id="85"/>
      <w:r/>
      <w:bookmarkEnd w:id="86"/>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6.1磋商文件由以下部分组成：</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（1）磋商邀请</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（2）供应商须知</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（3）合同文本</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（4）采购需求</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（5）评审方法与评审标准</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（6）响应文件格式</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请仔细检查磋商文件是否齐全，如有缺漏请立即与采购代理机构联系解决。</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6.2</w:t>
      </w:r>
      <w:r>
        <w:rPr>
          <w:rFonts w:hint="eastAsia" w:ascii="Times New Roman" w:hAnsi="Times New Roman"/>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87" w:name="_Toc513029211"/>
      <w:r/>
      <w:bookmarkStart w:id="88" w:name="_Toc20823283"/>
      <w:r/>
      <w:bookmarkStart w:id="89" w:name="_Toc16938527"/>
      <w:r/>
      <w:bookmarkStart w:id="90" w:name="_Toc462564070"/>
      <w:r>
        <w:rPr>
          <w:rFonts w:hint="eastAsia" w:ascii="Times New Roman" w:hAnsi="Times New Roman"/>
          <w:b/>
          <w:color w:val="000000"/>
          <w:sz w:val="24"/>
          <w:szCs w:val="21"/>
          <w:highlight w:val="none"/>
        </w:rPr>
        <w:t xml:space="preserve">7、磋商文件的澄清</w:t>
      </w:r>
      <w:bookmarkEnd w:id="87"/>
      <w:r/>
      <w:bookmarkEnd w:id="88"/>
      <w:r/>
      <w:bookmarkEnd w:id="89"/>
      <w:r/>
      <w:bookmarkEnd w:id="90"/>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1"/>
          <w:highlight w:val="none"/>
        </w:rPr>
        <w:t xml:space="preserve">任何要求对磋商文件进行澄清的供应商，应在磋商截止期5日</w:t>
      </w:r>
      <w:r>
        <w:rPr>
          <w:rFonts w:hint="eastAsia" w:ascii="Times New Roman" w:hAnsi="Times New Roman"/>
          <w:color w:val="000000"/>
          <w:sz w:val="24"/>
          <w:szCs w:val="24"/>
          <w:highlight w:val="none"/>
        </w:rPr>
        <w:t xml:space="preserve">前</w:t>
      </w:r>
      <w:r>
        <w:rPr>
          <w:rFonts w:hint="eastAsia" w:ascii="Times New Roman" w:hAnsi="Times New Roman"/>
          <w:color w:val="000000"/>
          <w:sz w:val="24"/>
          <w:szCs w:val="21"/>
          <w:highlight w:val="none"/>
        </w:rPr>
        <w:t xml:space="preserve">按磋商公告中的通讯地址，以书面形式通知采购代理机构。</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91" w:name="_Toc462564071"/>
      <w:r/>
      <w:bookmarkStart w:id="92" w:name="_Toc16938528"/>
      <w:r/>
      <w:bookmarkStart w:id="93" w:name="_Toc513029212"/>
      <w:r/>
      <w:bookmarkStart w:id="94" w:name="_Toc20823284"/>
      <w:r>
        <w:rPr>
          <w:rFonts w:hint="eastAsia" w:ascii="Times New Roman" w:hAnsi="Times New Roman"/>
          <w:b/>
          <w:color w:val="000000"/>
          <w:sz w:val="24"/>
          <w:szCs w:val="21"/>
          <w:highlight w:val="none"/>
        </w:rPr>
        <w:t xml:space="preserve">8、磋商文件的澄清和修改</w:t>
      </w:r>
      <w:bookmarkEnd w:id="91"/>
      <w:r/>
      <w:bookmarkEnd w:id="92"/>
      <w:r/>
      <w:bookmarkEnd w:id="93"/>
      <w:r/>
      <w:bookmarkEnd w:id="94"/>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highlight w:val="none"/>
        </w:rPr>
        <w:t xml:space="preserve">提交首次响应文件截止时间</w:t>
      </w:r>
      <w:r>
        <w:rPr>
          <w:rFonts w:hint="eastAsia" w:ascii="Times New Roman" w:hAnsi="Times New Roman"/>
          <w:bCs/>
          <w:color w:val="000000"/>
          <w:sz w:val="24"/>
          <w:highlight w:val="none"/>
        </w:rPr>
        <w:t xml:space="preserve">至少</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日前发出；不足</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日的，采购代理机构应当顺延</w:t>
      </w:r>
      <w:r>
        <w:rPr>
          <w:rFonts w:hint="eastAsia" w:ascii="Times New Roman" w:hAnsi="Times New Roman"/>
          <w:color w:val="000000"/>
          <w:sz w:val="24"/>
          <w:szCs w:val="21"/>
          <w:highlight w:val="none"/>
        </w:rPr>
        <w:t xml:space="preserve">提交首次响应文件截止时间</w:t>
      </w:r>
      <w:r>
        <w:rPr>
          <w:rFonts w:hint="eastAsia" w:ascii="Times New Roman" w:hAnsi="Times New Roman"/>
          <w:bCs/>
          <w:color w:val="000000"/>
          <w:sz w:val="24"/>
          <w:highlight w:val="none"/>
        </w:rPr>
        <w:t xml:space="preserve">。</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8.2</w:t>
      </w:r>
      <w:r>
        <w:rPr>
          <w:rFonts w:hint="eastAsia" w:ascii="Times New Roman" w:hAnsi="Times New Roman"/>
          <w:color w:val="000000"/>
          <w:sz w:val="24"/>
          <w:szCs w:val="21"/>
          <w:highlight w:val="none"/>
        </w:rPr>
        <w:t xml:space="preserve">在响应文件提交截止时间前</w:t>
      </w:r>
      <w:r>
        <w:rPr>
          <w:rFonts w:hint="eastAsia" w:ascii="Times New Roman" w:hAnsi="Times New Roman"/>
          <w:bCs/>
          <w:color w:val="000000"/>
          <w:sz w:val="24"/>
          <w:highlight w:val="none"/>
        </w:rPr>
        <w:t xml:space="preserve">，采购代理机构可以对磋商文件进行修改。</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8.3采购代理机构有权按照法定的要求推迟响应文件递交截止日期和磋商日期。</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8.4磋商文件的修改将在原公告媒体上发布更正公告，</w:t>
      </w:r>
      <w:r>
        <w:rPr>
          <w:rFonts w:hint="eastAsia" w:ascii="Times New Roman" w:hAnsi="Times New Roman"/>
          <w:color w:val="000000"/>
          <w:sz w:val="24"/>
          <w:szCs w:val="21"/>
          <w:highlight w:val="none"/>
        </w:rPr>
        <w:t xml:space="preserve">更正公告内容将作为磋商文件的组成部分</w:t>
      </w:r>
      <w:r>
        <w:rPr>
          <w:rFonts w:hint="eastAsia" w:ascii="Times New Roman" w:hAnsi="Times New Roman"/>
          <w:bCs/>
          <w:color w:val="000000"/>
          <w:sz w:val="24"/>
          <w:highlight w:val="none"/>
        </w:rPr>
        <w:t xml:space="preserve">，并对供应商具有约束力，发布的更正公告视同为以书面形式通知所有获取招标文件的潜在</w:t>
      </w:r>
      <w:r>
        <w:rPr>
          <w:rFonts w:hint="eastAsia" w:ascii="Times New Roman" w:hAnsi="Times New Roman"/>
          <w:bCs/>
          <w:color w:val="000000"/>
          <w:sz w:val="24"/>
          <w:highlight w:val="none"/>
          <w:lang w:eastAsia="zh-CN"/>
        </w:rPr>
        <w:t xml:space="preserve">供应商</w:t>
      </w:r>
      <w:r>
        <w:rPr>
          <w:rFonts w:hint="eastAsia" w:ascii="Times New Roman" w:hAnsi="Times New Roman"/>
          <w:bCs/>
          <w:color w:val="000000"/>
          <w:sz w:val="24"/>
          <w:highlight w:val="none"/>
        </w:rPr>
        <w:t xml:space="preserve">。</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8.5供应商应及时登录“苏采云”系统获取澄清答疑文件（修改后磋商文件），如因供应商原因未能及时下载澄清和修改后的磋商文件，由此造成的相关责任，由供应商承担。</w:t>
      </w:r>
      <w:r>
        <w:rPr>
          <w:rFonts w:ascii="Times New Roman" w:hAnsi="Times New Roman"/>
          <w:bCs/>
          <w:color w:val="000000"/>
          <w:sz w:val="24"/>
          <w:highlight w:val="none"/>
        </w:rPr>
      </w:r>
      <w:r/>
    </w:p>
    <w:p>
      <w:pPr>
        <w:pStyle w:val="719"/>
        <w:ind w:firstLine="482"/>
        <w:jc w:val="both"/>
        <w:keepLines/>
        <w:keepNext/>
        <w:spacing w:line="560" w:lineRule="exact"/>
        <w:rPr>
          <w:rFonts w:ascii="Times New Roman" w:hAnsi="Times New Roman"/>
          <w:b/>
          <w:bCs/>
          <w:color w:val="000000"/>
          <w:sz w:val="32"/>
          <w:szCs w:val="32"/>
          <w:highlight w:val="none"/>
        </w:rPr>
        <w:outlineLvl w:val="2"/>
      </w:pPr>
      <w:r/>
      <w:bookmarkStart w:id="95" w:name="_Toc20823285"/>
      <w:r/>
      <w:bookmarkStart w:id="96" w:name="_Toc120614216"/>
      <w:r/>
      <w:bookmarkStart w:id="97" w:name="_Toc16938529"/>
      <w:r/>
      <w:bookmarkStart w:id="98" w:name="_Toc513029213"/>
      <w:r/>
      <w:bookmarkStart w:id="99" w:name="_Toc462564072"/>
      <w:r/>
      <w:bookmarkStart w:id="100" w:name="_Toc14663"/>
      <w:r>
        <w:rPr>
          <w:rFonts w:hint="eastAsia" w:ascii="Times New Roman" w:hAnsi="Times New Roman"/>
          <w:b/>
          <w:bCs/>
          <w:color w:val="000000"/>
          <w:sz w:val="32"/>
          <w:szCs w:val="32"/>
          <w:highlight w:val="none"/>
        </w:rPr>
        <w:t xml:space="preserve">三、响应文件的编制</w:t>
      </w:r>
      <w:bookmarkEnd w:id="95"/>
      <w:r/>
      <w:bookmarkEnd w:id="96"/>
      <w:r/>
      <w:bookmarkEnd w:id="97"/>
      <w:r/>
      <w:bookmarkEnd w:id="98"/>
      <w:r/>
      <w:bookmarkEnd w:id="99"/>
      <w:r/>
      <w:bookmarkEnd w:id="100"/>
      <w:r>
        <w:rPr>
          <w:rFonts w:ascii="Times New Roman" w:hAnsi="Times New Roman"/>
          <w:b/>
          <w:bCs/>
          <w:color w:val="000000"/>
          <w:sz w:val="32"/>
          <w:szCs w:val="32"/>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01" w:name="_Toc513029214"/>
      <w:r/>
      <w:bookmarkStart w:id="102" w:name="_Toc16938530"/>
      <w:r/>
      <w:bookmarkStart w:id="103" w:name="_Toc20823286"/>
      <w:r/>
      <w:bookmarkStart w:id="104" w:name="_Toc462564073"/>
      <w:r>
        <w:rPr>
          <w:rFonts w:hint="eastAsia" w:ascii="Times New Roman" w:hAnsi="Times New Roman"/>
          <w:b/>
          <w:color w:val="000000"/>
          <w:sz w:val="24"/>
          <w:szCs w:val="21"/>
          <w:highlight w:val="none"/>
        </w:rPr>
        <w:t xml:space="preserve">9、响应文件的语言及度量衡单位</w:t>
      </w:r>
      <w:bookmarkEnd w:id="101"/>
      <w:r/>
      <w:bookmarkEnd w:id="102"/>
      <w:r/>
      <w:bookmarkEnd w:id="103"/>
      <w:r/>
      <w:bookmarkEnd w:id="104"/>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9.1</w:t>
      </w:r>
      <w:r>
        <w:rPr>
          <w:rFonts w:hint="eastAsia" w:ascii="Times New Roman" w:hAnsi="Times New Roman"/>
          <w:color w:val="000000"/>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highlight w:val="none"/>
        </w:rPr>
        <w:t xml:space="preserve">简体中文</w:t>
      </w:r>
      <w:r>
        <w:rPr>
          <w:rFonts w:hint="eastAsia" w:ascii="Times New Roman" w:hAnsi="Times New Roman"/>
          <w:color w:val="000000"/>
          <w:sz w:val="24"/>
          <w:szCs w:val="21"/>
          <w:highlight w:val="none"/>
        </w:rPr>
        <w:t xml:space="preserve">。</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9.2</w:t>
      </w:r>
      <w:r>
        <w:rPr>
          <w:rFonts w:hint="eastAsia" w:ascii="Times New Roman" w:hAnsi="Times New Roman"/>
          <w:color w:val="000000"/>
          <w:sz w:val="24"/>
          <w:szCs w:val="21"/>
          <w:highlight w:val="none"/>
        </w:rPr>
        <w:t xml:space="preserve"> 除技术性能另有规定外，响应文件所使用的度量衡单位，均须采用国家法定计量单位。</w:t>
      </w:r>
      <w:r>
        <w:rPr>
          <w:rFonts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05" w:name="_Toc462564074"/>
      <w:r/>
      <w:bookmarkStart w:id="106" w:name="_Toc20823287"/>
      <w:r/>
      <w:bookmarkStart w:id="107" w:name="_Toc16938531"/>
      <w:r/>
      <w:bookmarkStart w:id="108" w:name="_Toc513029215"/>
      <w:r>
        <w:rPr>
          <w:rFonts w:hint="eastAsia" w:ascii="Times New Roman" w:hAnsi="Times New Roman"/>
          <w:b/>
          <w:color w:val="000000"/>
          <w:sz w:val="24"/>
          <w:szCs w:val="21"/>
          <w:highlight w:val="none"/>
        </w:rPr>
        <w:t xml:space="preserve">10、响应文件构成</w:t>
      </w:r>
      <w:bookmarkEnd w:id="105"/>
      <w:r/>
      <w:bookmarkEnd w:id="106"/>
      <w:r/>
      <w:bookmarkEnd w:id="107"/>
      <w:r/>
      <w:bookmarkEnd w:id="108"/>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szCs w:val="21"/>
          <w:highlight w:val="none"/>
        </w:rPr>
        <w:t xml:space="preserve">10.1</w:t>
      </w:r>
      <w:r>
        <w:rPr>
          <w:rFonts w:hint="eastAsia" w:ascii="Times New Roman" w:hAnsi="Times New Roman"/>
          <w:bCs/>
          <w:color w:val="000000"/>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bCs/>
          <w:color w:val="000000"/>
          <w:sz w:val="24"/>
          <w:highlight w:val="none"/>
          <w:lang w:val="zh-CN"/>
        </w:rPr>
        <w:t xml:space="preserve">各供应商在编制</w:t>
      </w:r>
      <w:r>
        <w:rPr>
          <w:rFonts w:hint="eastAsia" w:ascii="Times New Roman" w:hAnsi="Times New Roman"/>
          <w:bCs/>
          <w:color w:val="000000"/>
          <w:sz w:val="24"/>
          <w:highlight w:val="none"/>
        </w:rPr>
        <w:t xml:space="preserve">响应文件</w:t>
      </w:r>
      <w:r>
        <w:rPr>
          <w:rFonts w:hint="eastAsia" w:ascii="Times New Roman" w:hAnsi="Times New Roman"/>
          <w:bCs/>
          <w:color w:val="000000"/>
          <w:sz w:val="24"/>
          <w:highlight w:val="none"/>
          <w:lang w:val="zh-CN"/>
        </w:rPr>
        <w:t xml:space="preserve">时请按照磋商文件第六</w:t>
      </w:r>
      <w:r>
        <w:rPr>
          <w:rFonts w:hint="eastAsia" w:ascii="Times New Roman" w:hAnsi="Times New Roman"/>
          <w:bCs/>
          <w:color w:val="000000"/>
          <w:sz w:val="24"/>
          <w:highlight w:val="none"/>
        </w:rPr>
        <w:t xml:space="preserve">章</w:t>
      </w:r>
      <w:r>
        <w:rPr>
          <w:rFonts w:hint="eastAsia" w:ascii="Times New Roman" w:hAnsi="Times New Roman"/>
          <w:bCs/>
          <w:color w:val="000000"/>
          <w:sz w:val="24"/>
          <w:highlight w:val="none"/>
          <w:lang w:val="zh-CN"/>
        </w:rPr>
        <w:t xml:space="preserve">规定的格式进行，混乱的编排导致</w:t>
      </w:r>
      <w:r>
        <w:rPr>
          <w:rFonts w:hint="eastAsia" w:ascii="Times New Roman" w:hAnsi="Times New Roman"/>
          <w:bCs/>
          <w:color w:val="000000"/>
          <w:sz w:val="24"/>
          <w:highlight w:val="none"/>
        </w:rPr>
        <w:t xml:space="preserve">响应</w:t>
      </w:r>
      <w:r>
        <w:rPr>
          <w:rFonts w:hint="eastAsia" w:ascii="Times New Roman" w:hAnsi="Times New Roman"/>
          <w:bCs/>
          <w:color w:val="000000"/>
          <w:sz w:val="24"/>
          <w:highlight w:val="none"/>
          <w:lang w:val="zh-CN"/>
        </w:rPr>
        <w:t xml:space="preserve">文件被误读或磋商小组查找不到有效文件是供应商的风险。</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color w:val="000000"/>
          <w:sz w:val="24"/>
          <w:highlight w:val="none"/>
        </w:rPr>
      </w:pPr>
      <w:r>
        <w:rPr>
          <w:rFonts w:hint="eastAsia" w:ascii="Times New Roman" w:hAnsi="Times New Roman"/>
          <w:color w:val="000000"/>
          <w:sz w:val="24"/>
          <w:szCs w:val="21"/>
          <w:highlight w:val="none"/>
        </w:rPr>
        <w:t xml:space="preserve">10.2</w:t>
      </w:r>
      <w:r>
        <w:rPr>
          <w:rFonts w:hint="eastAsia" w:ascii="Times New Roman" w:hAnsi="Times New Roman"/>
          <w:color w:val="000000"/>
          <w:sz w:val="24"/>
          <w:highlight w:val="none"/>
        </w:rPr>
        <w:t xml:space="preserve">供应商编写的响应文件应包括资格证明文件、分项报价表、响应及偏离表、其他证明文件、磋商申请及声明函、开标一览表等部分。</w:t>
      </w:r>
      <w:r>
        <w:rPr>
          <w:rFonts w:ascii="Times New Roman" w:hAnsi="Times New Roman"/>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10.3响应文件须加盖电子签章之处，应按要求加盖</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数字证书的电子签章。其他需要盖章但未明确要求电子签章的，</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可按要求加盖公章后上传材料电子件或直接加盖电子签章。</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10.4本项目通过“苏采云”系统进行电子招标投标，即</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highlight w:val="none"/>
          <w:lang w:val="zh-CN"/>
        </w:rPr>
        <w:t xml:space="preserve">供应商</w:t>
      </w:r>
      <w:r>
        <w:rPr>
          <w:rFonts w:hint="eastAsia" w:ascii="Times New Roman" w:hAnsi="Times New Roman"/>
          <w:bCs/>
          <w:color w:val="000000"/>
          <w:sz w:val="24"/>
          <w:highlight w:val="none"/>
        </w:rPr>
        <w:t xml:space="preserve">，按照无效响应处理(因“苏采云”系统导致解密失败的除外)。</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10.5如标书制作工具中格式和内容与“宿迁市政府采购网”发布的磋商文件不一致，请以“宿迁市政府采购网”发布的磋商文件为准。</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10.6成交后按相关要求提供与电子响应文件一致的纸质打印响应文件。 </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color w:val="000000"/>
          <w:sz w:val="24"/>
          <w:highlight w:val="none"/>
        </w:rPr>
      </w:pPr>
      <w:r/>
      <w:bookmarkStart w:id="109" w:name="EBc50e2bb832bb43068403b10c1cce6141"/>
      <w:r>
        <w:rPr>
          <w:rFonts w:hint="eastAsia" w:ascii="Times New Roman" w:hAnsi="Times New Roman"/>
          <w:bCs/>
          <w:color w:val="000000"/>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9"/>
      <w:r>
        <w:rPr>
          <w:rFonts w:ascii="Times New Roman" w:hAnsi="Times New Roman"/>
          <w:color w:val="000000"/>
          <w:sz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10" w:name="_Hlt26668975"/>
      <w:r/>
      <w:bookmarkEnd w:id="110"/>
      <w:r/>
      <w:bookmarkStart w:id="111" w:name="_Hlt26670360"/>
      <w:r/>
      <w:bookmarkEnd w:id="111"/>
      <w:r/>
      <w:bookmarkStart w:id="112" w:name="_Hlt26954838"/>
      <w:r/>
      <w:bookmarkEnd w:id="112"/>
      <w:r/>
      <w:bookmarkStart w:id="113" w:name="_Toc14577357"/>
      <w:r/>
      <w:bookmarkStart w:id="114" w:name="_Toc49090509"/>
      <w:r/>
      <w:bookmarkStart w:id="115" w:name="_Toc513029216"/>
      <w:r/>
      <w:bookmarkStart w:id="116" w:name="_Toc14577354"/>
      <w:r/>
      <w:bookmarkStart w:id="117" w:name="_Toc513029219"/>
      <w:r/>
      <w:bookmarkStart w:id="118" w:name="_Toc49090507"/>
      <w:r/>
      <w:bookmarkStart w:id="119" w:name="_Toc14577355"/>
      <w:r/>
      <w:bookmarkStart w:id="120" w:name="_Toc49090508"/>
      <w:r>
        <w:rPr>
          <w:rFonts w:hint="eastAsia" w:ascii="Times New Roman" w:hAnsi="Times New Roman"/>
          <w:b/>
          <w:color w:val="000000"/>
          <w:sz w:val="24"/>
          <w:szCs w:val="21"/>
          <w:highlight w:val="none"/>
        </w:rPr>
        <w:t xml:space="preserve">11、证明磋商响应标的符合磋商文件规定的文件</w:t>
      </w:r>
      <w:bookmarkEnd w:id="113"/>
      <w:r/>
      <w:bookmarkEnd w:id="114"/>
      <w:r/>
      <w:bookmarkEnd w:id="115"/>
      <w:r/>
      <w:bookmarkEnd w:id="116"/>
      <w:r/>
      <w:bookmarkEnd w:id="117"/>
      <w:r/>
      <w:bookmarkEnd w:id="118"/>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11.1供应商应按照磋商文件要求提交证明文件，证明其及磋商响应标的符合磋商文件规定。</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11.2磋商文件对证明文件无明确形式要求的，证明文件可以以文字资料、图纸和数据等形式提交。</w:t>
      </w:r>
      <w:bookmarkEnd w:id="119"/>
      <w:r/>
      <w:bookmarkEnd w:id="120"/>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12、分项报价表</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12.1供应商应按照磋商文件规定格式填报分项报价表。</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w:t>
      </w:r>
      <w:r>
        <w:rPr>
          <w:rFonts w:ascii="Times New Roman" w:hAnsi="Times New Roman"/>
          <w:bCs/>
          <w:color w:val="000000"/>
          <w:sz w:val="24"/>
          <w:szCs w:val="21"/>
          <w:highlight w:val="none"/>
        </w:rPr>
        <w:t xml:space="preserve">2.1.1</w:t>
      </w:r>
      <w:r>
        <w:rPr>
          <w:rFonts w:hint="eastAsia" w:ascii="Times New Roman" w:hAnsi="Times New Roman"/>
          <w:bCs/>
          <w:color w:val="000000"/>
          <w:sz w:val="24"/>
          <w:szCs w:val="21"/>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w:t>
      </w:r>
      <w:r>
        <w:rPr>
          <w:rFonts w:ascii="Times New Roman" w:hAnsi="Times New Roman"/>
          <w:bCs/>
          <w:color w:val="000000"/>
          <w:sz w:val="24"/>
          <w:szCs w:val="21"/>
          <w:highlight w:val="none"/>
        </w:rPr>
        <w:t xml:space="preserve">2.1.2</w:t>
      </w:r>
      <w:r>
        <w:rPr>
          <w:rFonts w:hint="eastAsia" w:ascii="Times New Roman" w:hAnsi="Times New Roman"/>
          <w:bCs/>
          <w:color w:val="000000"/>
          <w:sz w:val="24"/>
          <w:szCs w:val="21"/>
          <w:highlight w:val="none"/>
        </w:rPr>
        <w:t xml:space="preserve">报价编制的参考依据：①《建设工程工程量清单计价规范》（GB50500-2013）及其配套的计算规范；②2014版《江苏省建筑与装饰工程计价定额》、2014版《江苏省市政工程计价定额》、2014版《江苏省安装工程计价定额》等；③招标文件、招标答疑、工程量清单、施工图纸、设计、施工规范等；④2014年《江苏省建设工程费用定额》、苏建价（2016）154号文；⑤其他相关文件规定。</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w:t>
      </w:r>
      <w:r>
        <w:rPr>
          <w:rFonts w:ascii="Times New Roman" w:hAnsi="Times New Roman"/>
          <w:bCs/>
          <w:color w:val="000000"/>
          <w:sz w:val="24"/>
          <w:szCs w:val="21"/>
          <w:highlight w:val="none"/>
        </w:rPr>
        <w:t xml:space="preserve">2.1.3</w:t>
      </w:r>
      <w:r>
        <w:rPr>
          <w:rFonts w:hint="eastAsia" w:ascii="Times New Roman" w:hAnsi="Times New Roman"/>
          <w:bCs/>
          <w:color w:val="000000"/>
          <w:sz w:val="24"/>
          <w:szCs w:val="21"/>
          <w:highlight w:val="none"/>
        </w:rPr>
        <w:t xml:space="preserve">供应商不得改变下列不可竞争费用：4.1现场安全、文明施工措施费：①基本费率；②省级标化增加费率；③扬尘污染防治增加费。4.2规费：①社会保险费率；②住房公积金；③环境保护税。4.3税金；4.4工程按质论价费率。</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12.2</w:t>
      </w:r>
      <w:r>
        <w:rPr>
          <w:rFonts w:hint="eastAsia" w:ascii="Times New Roman" w:hAnsi="Times New Roman"/>
          <w:bCs/>
          <w:color w:val="000000"/>
          <w:sz w:val="24"/>
          <w:szCs w:val="21"/>
          <w:highlight w:val="none"/>
        </w:rPr>
        <w:t xml:space="preserve">磋商货币。响应文件中的单价和总价无特殊规定的采用人民币报价，以元为单位标注。</w:t>
      </w:r>
      <w:r>
        <w:rPr>
          <w:rFonts w:hint="eastAsia" w:ascii="Times New Roman" w:hAnsi="Times New Roman"/>
          <w:color w:val="000000"/>
          <w:sz w:val="24"/>
          <w:szCs w:val="21"/>
          <w:highlight w:val="none"/>
        </w:rPr>
        <w:t xml:space="preserve">磋商文件中另有规定的按规定执行。</w:t>
      </w:r>
      <w:r>
        <w:rPr>
          <w:rFonts w:ascii="Times New Roman" w:hAnsi="Times New Roman"/>
          <w:color w:val="000000"/>
          <w:sz w:val="24"/>
          <w:szCs w:val="21"/>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12.3本项目不接受备选的投标方案或有选择的报价，只允许有一个报价。供应商响应文件中的报价作为首次报价，不公开；以最后报价作为评审价。投标报价内容包括：</w:t>
      </w:r>
      <w:bookmarkStart w:id="121" w:name="EB75f48e9561ee41d4955ed4174c5e92e6"/>
      <w:r>
        <w:rPr>
          <w:rFonts w:hint="eastAsia" w:ascii="Times New Roman" w:hAnsi="Times New Roman"/>
          <w:bCs/>
          <w:color w:val="000000"/>
          <w:sz w:val="24"/>
          <w:highlight w:val="none"/>
        </w:rPr>
        <w:t xml:space="preserve">竞争性磋商文件所确定的采购范围内的全部内容，包括工程量清单和相应的内容的价格体现，以及为完成上述内容所必须的</w:t>
      </w:r>
      <w:r>
        <w:rPr>
          <w:rFonts w:hint="eastAsia" w:ascii="Times New Roman" w:hAnsi="Times New Roman"/>
          <w:bCs/>
          <w:color w:val="000000"/>
          <w:sz w:val="24"/>
          <w:highlight w:val="none"/>
          <w:lang w:val="en-US" w:eastAsia="zh-CN"/>
        </w:rPr>
        <w:t xml:space="preserve">施工、</w:t>
      </w:r>
      <w:r>
        <w:rPr>
          <w:rFonts w:hint="eastAsia" w:ascii="Times New Roman" w:hAnsi="Times New Roman"/>
          <w:bCs/>
          <w:color w:val="000000"/>
          <w:sz w:val="24"/>
          <w:highlight w:val="none"/>
        </w:rPr>
        <w:t xml:space="preserve">运输、附属工程、临时工程、开办费、技术措施费、</w:t>
      </w:r>
      <w:r>
        <w:rPr>
          <w:rFonts w:hint="eastAsia" w:ascii="Times New Roman" w:hAnsi="Times New Roman"/>
          <w:bCs/>
          <w:color w:val="000000"/>
          <w:sz w:val="24"/>
          <w:highlight w:val="none"/>
        </w:rPr>
        <w:t xml:space="preserve">材料、劳务、机械设备、安装、检验、检测、维护、管理、利润、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21"/>
      <w:r>
        <w:rPr>
          <w:rFonts w:ascii="Times New Roman" w:hAnsi="Times New Roman"/>
          <w:bCs/>
          <w:color w:val="000000"/>
          <w:sz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22" w:name="_Hlt26954731"/>
      <w:r/>
      <w:bookmarkEnd w:id="122"/>
      <w:r/>
      <w:bookmarkStart w:id="123" w:name="_Hlt26954846"/>
      <w:r/>
      <w:bookmarkEnd w:id="123"/>
      <w:r/>
      <w:bookmarkStart w:id="124" w:name="_Hlt26954848"/>
      <w:r/>
      <w:bookmarkEnd w:id="124"/>
      <w:r/>
      <w:bookmarkStart w:id="125" w:name="_Hlt26670482"/>
      <w:r/>
      <w:bookmarkEnd w:id="125"/>
      <w:r/>
      <w:bookmarkStart w:id="126" w:name="_Hlt26670486"/>
      <w:r/>
      <w:bookmarkEnd w:id="126"/>
      <w:r>
        <w:rPr>
          <w:rFonts w:hint="eastAsia" w:ascii="Times New Roman" w:hAnsi="Times New Roman"/>
          <w:b/>
          <w:color w:val="000000"/>
          <w:sz w:val="24"/>
          <w:szCs w:val="21"/>
          <w:highlight w:val="none"/>
        </w:rPr>
        <w:t xml:space="preserve">13、技术要求响应及偏离表、商务要求响应及偏离表</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s="宋体"/>
          <w:color w:val="000000"/>
          <w:sz w:val="24"/>
          <w:szCs w:val="21"/>
          <w:highlight w:val="none"/>
          <w:lang w:val="zh-CN"/>
        </w:rPr>
      </w:pPr>
      <w:r>
        <w:rPr>
          <w:rFonts w:ascii="Times New Roman" w:hAnsi="Times New Roman" w:cs="宋体"/>
          <w:bCs/>
          <w:color w:val="000000"/>
          <w:sz w:val="24"/>
          <w:szCs w:val="21"/>
          <w:highlight w:val="none"/>
          <w:lang w:val="zh-CN"/>
        </w:rPr>
        <w:t xml:space="preserve">1</w:t>
      </w:r>
      <w:r>
        <w:rPr>
          <w:rFonts w:hint="eastAsia" w:ascii="Times New Roman" w:hAnsi="Times New Roman" w:cs="宋体"/>
          <w:bCs/>
          <w:color w:val="000000"/>
          <w:sz w:val="24"/>
          <w:szCs w:val="21"/>
          <w:highlight w:val="none"/>
          <w:lang w:val="zh-CN"/>
        </w:rPr>
        <w:t xml:space="preserve">3</w:t>
      </w:r>
      <w:r>
        <w:rPr>
          <w:rFonts w:ascii="Times New Roman" w:hAnsi="Times New Roman" w:cs="宋体"/>
          <w:bCs/>
          <w:color w:val="000000"/>
          <w:sz w:val="24"/>
          <w:szCs w:val="21"/>
          <w:highlight w:val="none"/>
          <w:lang w:val="zh-CN"/>
        </w:rPr>
        <w:t xml:space="preserve">.1</w:t>
      </w:r>
      <w:r>
        <w:rPr>
          <w:rFonts w:hint="eastAsia" w:ascii="Times New Roman" w:hAnsi="Times New Roman" w:cs="宋体"/>
          <w:color w:val="000000"/>
          <w:sz w:val="24"/>
          <w:szCs w:val="21"/>
          <w:highlight w:val="none"/>
          <w:lang w:val="zh-CN"/>
        </w:rPr>
        <w:t xml:space="preserve">供应商需对磋商文件中的技术要求与商务要求逐项作出响应或偏离，并说明原因。</w:t>
      </w:r>
      <w:r>
        <w:rPr>
          <w:rFonts w:ascii="Times New Roman" w:hAnsi="Times New Roman" w:cs="宋体"/>
          <w:color w:val="000000"/>
          <w:sz w:val="24"/>
          <w:szCs w:val="21"/>
          <w:highlight w:val="none"/>
          <w:lang w:val="zh-CN"/>
        </w:rPr>
      </w:r>
      <w:r/>
    </w:p>
    <w:p>
      <w:pPr>
        <w:pStyle w:val="719"/>
        <w:ind w:firstLine="480"/>
        <w:jc w:val="both"/>
        <w:spacing w:line="480" w:lineRule="exact"/>
        <w:rPr>
          <w:rFonts w:ascii="Times New Roman" w:hAnsi="Times New Roman" w:cs="宋体"/>
          <w:color w:val="000000"/>
          <w:sz w:val="24"/>
          <w:szCs w:val="21"/>
          <w:highlight w:val="none"/>
          <w:lang w:val="zh-CN"/>
        </w:rPr>
      </w:pPr>
      <w:r>
        <w:rPr>
          <w:rFonts w:hint="eastAsia" w:ascii="Times New Roman" w:hAnsi="Times New Roman" w:cs="宋体"/>
          <w:color w:val="000000"/>
          <w:sz w:val="24"/>
          <w:szCs w:val="21"/>
          <w:highlight w:val="none"/>
          <w:lang w:val="zh-CN"/>
        </w:rPr>
        <w:t xml:space="preserve">13.2供应商可在响应文件中提供认为需要的其他技术文件或说明。</w:t>
      </w:r>
      <w:r>
        <w:rPr>
          <w:rFonts w:ascii="Times New Roman" w:hAnsi="Times New Roman" w:cs="宋体"/>
          <w:color w:val="000000"/>
          <w:sz w:val="24"/>
          <w:szCs w:val="21"/>
          <w:highlight w:val="none"/>
          <w:lang w:val="zh-CN"/>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14、服务承诺、培训计划、人员安排及其他</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14.1</w:t>
      </w:r>
      <w:r>
        <w:rPr>
          <w:rFonts w:hint="eastAsia" w:ascii="Times New Roman" w:hAnsi="Times New Roman"/>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14.2供应商需根据磋商文件要求提供培训计划。</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14.3供应商需根据磋商文件要求提供</w:t>
      </w:r>
      <w:r>
        <w:rPr>
          <w:rFonts w:hint="eastAsia" w:ascii="Times New Roman" w:hAnsi="Times New Roman" w:cs="宋体"/>
          <w:color w:val="000000"/>
          <w:sz w:val="24"/>
          <w:szCs w:val="21"/>
          <w:highlight w:val="none"/>
          <w:lang w:val="zh-CN"/>
        </w:rPr>
        <w:t xml:space="preserve">磋商响应标的的主要组成部分、功能设计、实现思路及关键技术等。</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27" w:name="_Toc49090510"/>
      <w:r/>
      <w:bookmarkStart w:id="128" w:name="_Toc14577359"/>
      <w:r>
        <w:rPr>
          <w:rFonts w:hint="eastAsia" w:ascii="Times New Roman" w:hAnsi="Times New Roman"/>
          <w:b/>
          <w:color w:val="000000"/>
          <w:sz w:val="24"/>
          <w:szCs w:val="21"/>
          <w:highlight w:val="none"/>
        </w:rPr>
        <w:t xml:space="preserve">15、磋商响应函</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15.1</w:t>
      </w:r>
      <w:r>
        <w:rPr>
          <w:rFonts w:hint="eastAsia" w:ascii="Times New Roman" w:hAnsi="Times New Roman"/>
          <w:color w:val="000000"/>
          <w:sz w:val="24"/>
          <w:szCs w:val="21"/>
          <w:highlight w:val="none"/>
        </w:rPr>
        <w:t xml:space="preserve">供应商应按照磋商文件中提供的格式完整、正确填写磋商响应函。</w:t>
      </w:r>
      <w:r>
        <w:rPr>
          <w:rFonts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End w:id="127"/>
      <w:r/>
      <w:bookmarkEnd w:id="128"/>
      <w:r/>
      <w:bookmarkStart w:id="129" w:name="_Toc14577360"/>
      <w:r/>
      <w:bookmarkStart w:id="130" w:name="_Toc49090511"/>
      <w:r>
        <w:rPr>
          <w:rFonts w:hint="eastAsia" w:ascii="Times New Roman" w:hAnsi="Times New Roman"/>
          <w:b/>
          <w:color w:val="000000"/>
          <w:sz w:val="24"/>
          <w:szCs w:val="21"/>
          <w:highlight w:val="none"/>
        </w:rPr>
        <w:t xml:space="preserve">16、磋商有效期</w:t>
      </w:r>
      <w:bookmarkEnd w:id="129"/>
      <w:r/>
      <w:bookmarkEnd w:id="130"/>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16.1磋商有效期为提交响应文件截止之日起</w:t>
      </w:r>
      <w:r>
        <w:rPr>
          <w:rFonts w:hint="eastAsia" w:ascii="Times New Roman" w:hAnsi="Times New Roman"/>
          <w:b/>
          <w:color w:val="000000"/>
          <w:sz w:val="24"/>
          <w:szCs w:val="21"/>
          <w:highlight w:val="none"/>
          <w:u w:val="single"/>
        </w:rPr>
        <w:t xml:space="preserve">60天</w:t>
      </w:r>
      <w:r>
        <w:rPr>
          <w:rFonts w:hint="eastAsia" w:ascii="Times New Roman" w:hAnsi="Times New Roman"/>
          <w:bCs/>
          <w:color w:val="000000"/>
          <w:sz w:val="24"/>
          <w:szCs w:val="21"/>
          <w:highlight w:val="none"/>
        </w:rPr>
        <w:t xml:space="preserve">。磋商有效期比规定短的将被视为非实质性响应磋商文件而予以拒绝。</w:t>
      </w:r>
      <w:r>
        <w:rPr>
          <w:rFonts w:ascii="Times New Roman" w:hAnsi="Times New Roman"/>
          <w:bCs/>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1</w:t>
      </w:r>
      <w:r>
        <w:rPr>
          <w:rFonts w:ascii="Times New Roman" w:hAnsi="Times New Roman"/>
          <w:b/>
          <w:color w:val="000000"/>
          <w:sz w:val="24"/>
          <w:szCs w:val="21"/>
          <w:highlight w:val="none"/>
        </w:rPr>
        <w:t xml:space="preserve">7</w:t>
      </w:r>
      <w:r>
        <w:rPr>
          <w:rFonts w:hint="eastAsia" w:ascii="Times New Roman" w:hAnsi="Times New Roman"/>
          <w:b/>
          <w:color w:val="000000"/>
          <w:sz w:val="24"/>
          <w:szCs w:val="21"/>
          <w:highlight w:val="none"/>
        </w:rPr>
        <w:t xml:space="preserve">、磋商有效期的延长</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17.1在特殊情况下，</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的这一要求而放弃磋商，同意延长磋商有效期的供应商既不能要求也不允许修改其响应文件。</w:t>
      </w:r>
      <w:r>
        <w:rPr>
          <w:rFonts w:hint="eastAsia" w:ascii="Times New Roman" w:hAnsi="Times New Roman"/>
          <w:color w:val="000000"/>
          <w:sz w:val="24"/>
          <w:szCs w:val="24"/>
          <w:highlight w:val="none"/>
        </w:rPr>
        <w:t xml:space="preserve">受磋商有效期约束的所有权利与义务均延长至新的有效期</w:t>
      </w:r>
      <w:r>
        <w:rPr>
          <w:rFonts w:hint="eastAsia" w:ascii="Times New Roman" w:hAnsi="Times New Roman"/>
          <w:bCs/>
          <w:color w:val="000000"/>
          <w:sz w:val="24"/>
          <w:szCs w:val="21"/>
          <w:highlight w:val="none"/>
        </w:rPr>
        <w:t xml:space="preserve">。</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1</w:t>
      </w:r>
      <w:r>
        <w:rPr>
          <w:rFonts w:ascii="Times New Roman" w:hAnsi="Times New Roman"/>
          <w:bCs/>
          <w:color w:val="000000"/>
          <w:sz w:val="24"/>
          <w:szCs w:val="21"/>
          <w:highlight w:val="none"/>
        </w:rPr>
        <w:t xml:space="preserve">7.2</w:t>
      </w:r>
      <w:r>
        <w:rPr>
          <w:rFonts w:hint="eastAsia" w:ascii="Times New Roman" w:hAnsi="Times New Roman"/>
          <w:color w:val="000000"/>
          <w:sz w:val="24"/>
          <w:highlight w:val="none"/>
        </w:rPr>
        <w:t xml:space="preserve">成交人的响应文件作为项目合同的附件，其有效期至成交人全部合同义务履行完毕为止。</w:t>
      </w:r>
      <w:r>
        <w:rPr>
          <w:rFonts w:ascii="Times New Roman" w:hAnsi="Times New Roman"/>
          <w:bCs/>
          <w:color w:val="000000"/>
          <w:sz w:val="24"/>
          <w:szCs w:val="21"/>
          <w:highlight w:val="none"/>
        </w:rPr>
      </w:r>
      <w:r/>
    </w:p>
    <w:p>
      <w:pPr>
        <w:pStyle w:val="719"/>
        <w:ind w:firstLine="482"/>
        <w:jc w:val="both"/>
        <w:keepLines/>
        <w:keepNext/>
        <w:spacing w:line="560" w:lineRule="exact"/>
        <w:rPr>
          <w:rFonts w:ascii="Times New Roman" w:hAnsi="Times New Roman"/>
          <w:b/>
          <w:bCs/>
          <w:color w:val="000000"/>
          <w:sz w:val="32"/>
          <w:szCs w:val="32"/>
          <w:highlight w:val="none"/>
        </w:rPr>
        <w:outlineLvl w:val="2"/>
      </w:pPr>
      <w:r/>
      <w:bookmarkStart w:id="131" w:name="_Hlt26954852"/>
      <w:r/>
      <w:bookmarkEnd w:id="131"/>
      <w:r/>
      <w:bookmarkStart w:id="132" w:name="_Hlt26954739"/>
      <w:r/>
      <w:bookmarkEnd w:id="132"/>
      <w:r/>
      <w:bookmarkStart w:id="133" w:name="_Toc20823296"/>
      <w:r/>
      <w:bookmarkStart w:id="134" w:name="_Toc513029224"/>
      <w:r/>
      <w:bookmarkStart w:id="135" w:name="_Toc16340"/>
      <w:r/>
      <w:bookmarkStart w:id="136" w:name="_Toc120614217"/>
      <w:r/>
      <w:bookmarkStart w:id="137" w:name="_Toc16938540"/>
      <w:r>
        <w:rPr>
          <w:rFonts w:hint="eastAsia" w:ascii="Times New Roman" w:hAnsi="Times New Roman"/>
          <w:b/>
          <w:bCs/>
          <w:color w:val="000000"/>
          <w:sz w:val="32"/>
          <w:szCs w:val="32"/>
          <w:highlight w:val="none"/>
        </w:rPr>
        <w:t xml:space="preserve">四、响应文件的递交</w:t>
      </w:r>
      <w:bookmarkEnd w:id="133"/>
      <w:r/>
      <w:bookmarkEnd w:id="134"/>
      <w:r/>
      <w:bookmarkEnd w:id="135"/>
      <w:r/>
      <w:bookmarkEnd w:id="136"/>
      <w:r/>
      <w:bookmarkEnd w:id="137"/>
      <w:r>
        <w:rPr>
          <w:rFonts w:ascii="Times New Roman" w:hAnsi="Times New Roman"/>
          <w:b/>
          <w:bCs/>
          <w:color w:val="000000"/>
          <w:sz w:val="32"/>
          <w:szCs w:val="32"/>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38" w:name="_Toc513029225"/>
      <w:r/>
      <w:bookmarkStart w:id="139" w:name="_Toc462564084"/>
      <w:r/>
      <w:bookmarkStart w:id="140" w:name="_Toc20823297"/>
      <w:r/>
      <w:bookmarkStart w:id="141" w:name="_Toc16938541"/>
      <w:r>
        <w:rPr>
          <w:rFonts w:hint="eastAsia" w:ascii="Times New Roman" w:hAnsi="Times New Roman"/>
          <w:b/>
          <w:color w:val="000000"/>
          <w:sz w:val="24"/>
          <w:szCs w:val="21"/>
          <w:highlight w:val="none"/>
        </w:rPr>
        <w:t xml:space="preserve">1</w:t>
      </w:r>
      <w:r>
        <w:rPr>
          <w:rFonts w:ascii="Times New Roman" w:hAnsi="Times New Roman"/>
          <w:b/>
          <w:color w:val="000000"/>
          <w:sz w:val="24"/>
          <w:szCs w:val="21"/>
          <w:highlight w:val="none"/>
        </w:rPr>
        <w:t xml:space="preserve">8</w:t>
      </w:r>
      <w:r>
        <w:rPr>
          <w:rFonts w:hint="eastAsia" w:ascii="Times New Roman" w:hAnsi="Times New Roman"/>
          <w:b/>
          <w:color w:val="000000"/>
          <w:sz w:val="24"/>
          <w:szCs w:val="21"/>
          <w:highlight w:val="none"/>
        </w:rPr>
        <w:t xml:space="preserve">、电子磋商</w:t>
      </w:r>
      <w:bookmarkEnd w:id="138"/>
      <w:r/>
      <w:bookmarkEnd w:id="139"/>
      <w:r/>
      <w:bookmarkEnd w:id="140"/>
      <w:r/>
      <w:bookmarkEnd w:id="141"/>
      <w:r>
        <w:rPr>
          <w:rFonts w:hint="eastAsia" w:ascii="Times New Roman" w:hAnsi="Times New Roman"/>
          <w:b/>
          <w:color w:val="000000"/>
          <w:sz w:val="24"/>
          <w:szCs w:val="21"/>
          <w:highlight w:val="none"/>
        </w:rPr>
        <w:t xml:space="preserve">响应文件的递交</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18.1供应商应当按照《操作手册》规定，在提交响应文件截止时间前</w:t>
      </w:r>
      <w:r>
        <w:rPr>
          <w:rFonts w:ascii="Times New Roman" w:hAnsi="Times New Roman"/>
          <w:bCs/>
          <w:color w:val="000000"/>
          <w:sz w:val="24"/>
          <w:szCs w:val="24"/>
          <w:highlight w:val="none"/>
        </w:rPr>
        <w:t xml:space="preserve">制作</w:t>
      </w:r>
      <w:r>
        <w:rPr>
          <w:rFonts w:hint="eastAsia" w:ascii="Times New Roman" w:hAnsi="Times New Roman"/>
          <w:bCs/>
          <w:color w:val="000000"/>
          <w:sz w:val="24"/>
          <w:szCs w:val="24"/>
          <w:highlight w:val="none"/>
        </w:rPr>
        <w:t xml:space="preserve">并上传电子响应文件。</w:t>
      </w:r>
      <w:bookmarkStart w:id="142" w:name="_Toc20823298"/>
      <w:r/>
      <w:bookmarkStart w:id="143" w:name="_Toc16938542"/>
      <w:r/>
      <w:bookmarkStart w:id="144" w:name="_Toc513029226"/>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8.2</w:t>
      </w:r>
      <w:r>
        <w:rPr>
          <w:rFonts w:hint="eastAsia" w:ascii="Times New Roman" w:hAnsi="Times New Roman"/>
          <w:color w:val="000000"/>
          <w:sz w:val="24"/>
          <w:szCs w:val="24"/>
          <w:highlight w:val="none"/>
          <w:lang w:val="en-US" w:eastAsia="zh-CN"/>
        </w:rPr>
        <w:t xml:space="preserve">供应商</w:t>
      </w:r>
      <w:r>
        <w:rPr>
          <w:rFonts w:hint="eastAsia" w:ascii="Times New Roman" w:hAnsi="Times New Roman"/>
          <w:color w:val="000000"/>
          <w:sz w:val="24"/>
          <w:szCs w:val="24"/>
          <w:highlight w:val="none"/>
        </w:rPr>
        <w:t xml:space="preserve">通过“苏采云”系统不见面开标大厅在线参与开标活动。（具体操作详见《“苏采云”系统投标人操作手册》，网址链接http://www.ccgp-jiangsu.gov.cn//webfile/jiangsu/202311/1699268553318052447.pdf）</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ascii="Times New Roman" w:hAnsi="Times New Roman"/>
          <w:b/>
          <w:color w:val="000000"/>
          <w:sz w:val="24"/>
          <w:szCs w:val="21"/>
          <w:highlight w:val="none"/>
        </w:rPr>
        <w:t xml:space="preserve">19</w:t>
      </w:r>
      <w:r>
        <w:rPr>
          <w:rFonts w:hint="eastAsia" w:ascii="Times New Roman" w:hAnsi="Times New Roman"/>
          <w:b/>
          <w:color w:val="000000"/>
          <w:sz w:val="24"/>
          <w:szCs w:val="21"/>
          <w:highlight w:val="none"/>
        </w:rPr>
        <w:t xml:space="preserve">、提交响应文件截止时间</w:t>
      </w:r>
      <w:bookmarkEnd w:id="142"/>
      <w:r/>
      <w:bookmarkEnd w:id="143"/>
      <w:r/>
      <w:bookmarkEnd w:id="144"/>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19.1供应商上传电子响应文件的时间不得迟于磋商公告中规定的提交响应文件截止时间。</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19</w:t>
      </w:r>
      <w:r>
        <w:rPr>
          <w:rFonts w:hint="eastAsia" w:ascii="Times New Roman" w:hAnsi="Times New Roman"/>
          <w:color w:val="000000"/>
          <w:sz w:val="24"/>
          <w:szCs w:val="24"/>
          <w:highlight w:val="none"/>
        </w:rPr>
        <w:t xml:space="preserve">.2采购代理机构</w:t>
      </w:r>
      <w:r>
        <w:rPr>
          <w:rFonts w:hint="eastAsia" w:ascii="Times New Roman" w:hAnsi="Times New Roman"/>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ascii="Times New Roman" w:hAnsi="Times New Roman"/>
          <w:bCs/>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45" w:name="_Toc20823299"/>
      <w:r/>
      <w:bookmarkStart w:id="146" w:name="_Toc513029227"/>
      <w:r/>
      <w:bookmarkStart w:id="147" w:name="_Toc16938543"/>
      <w:r>
        <w:rPr>
          <w:rFonts w:hint="eastAsia" w:ascii="Times New Roman" w:hAnsi="Times New Roman"/>
          <w:b/>
          <w:color w:val="000000"/>
          <w:sz w:val="24"/>
          <w:szCs w:val="21"/>
          <w:highlight w:val="none"/>
        </w:rPr>
        <w:t xml:space="preserve">2</w:t>
      </w:r>
      <w:r>
        <w:rPr>
          <w:rFonts w:ascii="Times New Roman" w:hAnsi="Times New Roman"/>
          <w:b/>
          <w:color w:val="000000"/>
          <w:sz w:val="24"/>
          <w:szCs w:val="21"/>
          <w:highlight w:val="none"/>
        </w:rPr>
        <w:t xml:space="preserve">0</w:t>
      </w:r>
      <w:r>
        <w:rPr>
          <w:rFonts w:hint="eastAsia" w:ascii="Times New Roman" w:hAnsi="Times New Roman"/>
          <w:b/>
          <w:color w:val="000000"/>
          <w:sz w:val="24"/>
          <w:szCs w:val="21"/>
          <w:highlight w:val="none"/>
        </w:rPr>
        <w:t xml:space="preserve">、响应文件</w:t>
      </w:r>
      <w:bookmarkEnd w:id="145"/>
      <w:r/>
      <w:bookmarkEnd w:id="146"/>
      <w:r/>
      <w:bookmarkEnd w:id="147"/>
      <w:r>
        <w:rPr>
          <w:rFonts w:hint="eastAsia" w:ascii="Times New Roman" w:hAnsi="Times New Roman"/>
          <w:b/>
          <w:color w:val="000000"/>
          <w:sz w:val="24"/>
          <w:szCs w:val="21"/>
          <w:highlight w:val="none"/>
        </w:rPr>
        <w:t xml:space="preserve">的拒收</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20.1</w:t>
      </w:r>
      <w:r>
        <w:rPr>
          <w:rFonts w:hint="eastAsia" w:ascii="Times New Roman" w:hAnsi="Times New Roman"/>
          <w:color w:val="000000"/>
          <w:sz w:val="24"/>
          <w:szCs w:val="24"/>
          <w:highlight w:val="none"/>
        </w:rPr>
        <w:t xml:space="preserve">采购代理机构</w:t>
      </w:r>
      <w:r>
        <w:rPr>
          <w:rFonts w:hint="eastAsia" w:ascii="Times New Roman" w:hAnsi="Times New Roman"/>
          <w:bCs/>
          <w:color w:val="000000"/>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ascii="Times New Roman" w:hAnsi="Times New Roman"/>
          <w:bCs/>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48" w:name="_Toc16938544"/>
      <w:r/>
      <w:bookmarkStart w:id="149" w:name="_Toc20823300"/>
      <w:r/>
      <w:bookmarkStart w:id="150" w:name="_Toc513029228"/>
      <w:r>
        <w:rPr>
          <w:rFonts w:hint="eastAsia" w:ascii="Times New Roman" w:hAnsi="Times New Roman"/>
          <w:b/>
          <w:color w:val="000000"/>
          <w:sz w:val="24"/>
          <w:szCs w:val="21"/>
          <w:highlight w:val="none"/>
        </w:rPr>
        <w:t xml:space="preserve">2</w:t>
      </w:r>
      <w:r>
        <w:rPr>
          <w:rFonts w:ascii="Times New Roman" w:hAnsi="Times New Roman"/>
          <w:b/>
          <w:color w:val="000000"/>
          <w:sz w:val="24"/>
          <w:szCs w:val="21"/>
          <w:highlight w:val="none"/>
        </w:rPr>
        <w:t xml:space="preserve">1</w:t>
      </w:r>
      <w:r>
        <w:rPr>
          <w:rFonts w:hint="eastAsia" w:ascii="Times New Roman" w:hAnsi="Times New Roman"/>
          <w:b/>
          <w:color w:val="000000"/>
          <w:sz w:val="24"/>
          <w:szCs w:val="21"/>
          <w:highlight w:val="none"/>
        </w:rPr>
        <w:t xml:space="preserve">、响应文件的撤回和修改</w:t>
      </w:r>
      <w:bookmarkEnd w:id="148"/>
      <w:r/>
      <w:bookmarkEnd w:id="149"/>
      <w:r/>
      <w:bookmarkEnd w:id="150"/>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.1响应文件的撤回</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.1.1电子响应文件的撤回</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供应商可在</w:t>
      </w:r>
      <w:r>
        <w:rPr>
          <w:rFonts w:hint="eastAsia" w:ascii="Times New Roman" w:hAnsi="Times New Roman"/>
          <w:bCs/>
          <w:color w:val="000000"/>
          <w:sz w:val="24"/>
          <w:szCs w:val="24"/>
          <w:highlight w:val="none"/>
        </w:rPr>
        <w:t xml:space="preserve">提交响应文件</w:t>
      </w:r>
      <w:r>
        <w:rPr>
          <w:rFonts w:hint="eastAsia" w:ascii="Times New Roman" w:hAnsi="Times New Roman"/>
          <w:color w:val="000000"/>
          <w:sz w:val="24"/>
          <w:szCs w:val="24"/>
          <w:highlight w:val="none"/>
        </w:rPr>
        <w:t xml:space="preserve">截止时间前，撤回其电子响应文件，具体操作方法见《操作手册》。</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供应商撤回电子响应文件，则认为其不再参与本项目磋商活动。</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.2响应文件的修改</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.2.1供应商可在</w:t>
      </w:r>
      <w:r>
        <w:rPr>
          <w:rFonts w:hint="eastAsia" w:ascii="Times New Roman" w:hAnsi="Times New Roman"/>
          <w:bCs/>
          <w:color w:val="000000"/>
          <w:sz w:val="24"/>
          <w:szCs w:val="24"/>
          <w:highlight w:val="none"/>
        </w:rPr>
        <w:t xml:space="preserve">提交响应文件</w:t>
      </w:r>
      <w:r>
        <w:rPr>
          <w:rFonts w:hint="eastAsia" w:ascii="Times New Roman" w:hAnsi="Times New Roman"/>
          <w:color w:val="000000"/>
          <w:sz w:val="24"/>
          <w:szCs w:val="24"/>
          <w:highlight w:val="none"/>
        </w:rPr>
        <w:t xml:space="preserve">截止时间前，对其电子响应文件进行修改，具体操作方法见《操作手册》。</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.2.2</w:t>
      </w:r>
      <w:r>
        <w:rPr>
          <w:rFonts w:hint="eastAsia" w:ascii="Times New Roman" w:hAnsi="Times New Roman"/>
          <w:bCs/>
          <w:color w:val="000000"/>
          <w:sz w:val="24"/>
          <w:szCs w:val="24"/>
          <w:highlight w:val="none"/>
        </w:rPr>
        <w:t xml:space="preserve">在提交响应文件截止时间之后，供应商不得对其电子响应文件作任何修改。</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.3</w:t>
      </w:r>
      <w:r>
        <w:rPr>
          <w:rFonts w:hint="eastAsia" w:ascii="Times New Roman" w:hAnsi="Times New Roman"/>
          <w:bCs/>
          <w:color w:val="000000"/>
          <w:sz w:val="24"/>
          <w:szCs w:val="24"/>
          <w:highlight w:val="none"/>
        </w:rPr>
        <w:t xml:space="preserve">在提交响应文件截止时间至磋商文件中规定的磋商有效期满之间的这段时间内，供应商不得撤回其响应文件。</w:t>
      </w:r>
      <w:r>
        <w:rPr>
          <w:rFonts w:ascii="Times New Roman" w:hAnsi="Times New Roman"/>
          <w:bCs/>
          <w:color w:val="000000"/>
          <w:sz w:val="24"/>
          <w:szCs w:val="24"/>
          <w:highlight w:val="none"/>
        </w:rPr>
      </w:r>
      <w:r/>
    </w:p>
    <w:p>
      <w:pPr>
        <w:pStyle w:val="719"/>
        <w:ind w:firstLine="482"/>
        <w:jc w:val="both"/>
        <w:keepLines/>
        <w:keepNext/>
        <w:spacing w:line="560" w:lineRule="exact"/>
        <w:rPr>
          <w:rFonts w:ascii="Times New Roman" w:hAnsi="Times New Roman"/>
          <w:b/>
          <w:bCs/>
          <w:color w:val="000000"/>
          <w:sz w:val="32"/>
          <w:szCs w:val="32"/>
          <w:highlight w:val="none"/>
        </w:rPr>
        <w:outlineLvl w:val="2"/>
      </w:pPr>
      <w:r/>
      <w:bookmarkStart w:id="151" w:name="_Toc20823301"/>
      <w:r/>
      <w:bookmarkStart w:id="152" w:name="_Toc120614218"/>
      <w:r/>
      <w:bookmarkStart w:id="153" w:name="_Toc10095"/>
      <w:r/>
      <w:bookmarkStart w:id="154" w:name="_Toc513029229"/>
      <w:r/>
      <w:bookmarkStart w:id="155" w:name="_Toc16938545"/>
      <w:r>
        <w:rPr>
          <w:rFonts w:hint="eastAsia" w:ascii="Times New Roman" w:hAnsi="Times New Roman"/>
          <w:b/>
          <w:bCs/>
          <w:color w:val="000000"/>
          <w:sz w:val="32"/>
          <w:szCs w:val="32"/>
          <w:highlight w:val="none"/>
        </w:rPr>
        <w:t xml:space="preserve">五、响应文件的解密与评审</w:t>
      </w:r>
      <w:bookmarkEnd w:id="151"/>
      <w:r/>
      <w:bookmarkEnd w:id="152"/>
      <w:r/>
      <w:bookmarkEnd w:id="153"/>
      <w:r/>
      <w:bookmarkEnd w:id="154"/>
      <w:r/>
      <w:bookmarkEnd w:id="155"/>
      <w:r>
        <w:rPr>
          <w:rFonts w:ascii="Times New Roman" w:hAnsi="Times New Roman"/>
          <w:b/>
          <w:bCs/>
          <w:color w:val="000000"/>
          <w:sz w:val="32"/>
          <w:szCs w:val="32"/>
          <w:highlight w:val="none"/>
        </w:rPr>
      </w:r>
      <w:r/>
    </w:p>
    <w:p>
      <w:pPr>
        <w:pStyle w:val="719"/>
        <w:ind w:firstLine="482"/>
        <w:jc w:val="both"/>
        <w:spacing w:line="480" w:lineRule="exact"/>
        <w:rPr>
          <w:rFonts w:ascii="Times New Roman" w:hAnsi="Times New Roman"/>
          <w:b/>
          <w:bCs/>
          <w:color w:val="000000"/>
          <w:sz w:val="24"/>
          <w:szCs w:val="24"/>
          <w:highlight w:val="none"/>
        </w:rPr>
      </w:pPr>
      <w:r/>
      <w:bookmarkStart w:id="156" w:name="_Toc513029230"/>
      <w:r/>
      <w:bookmarkStart w:id="157" w:name="_Toc16938546"/>
      <w:r/>
      <w:bookmarkStart w:id="158" w:name="_Toc20823302"/>
      <w:r>
        <w:rPr>
          <w:rFonts w:hint="eastAsia" w:ascii="Times New Roman" w:hAnsi="Times New Roman"/>
          <w:b/>
          <w:bCs/>
          <w:color w:val="000000"/>
          <w:sz w:val="24"/>
          <w:szCs w:val="24"/>
          <w:highlight w:val="none"/>
        </w:rPr>
        <w:t xml:space="preserve">22、</w:t>
      </w:r>
      <w:bookmarkEnd w:id="156"/>
      <w:r/>
      <w:bookmarkEnd w:id="157"/>
      <w:r/>
      <w:bookmarkEnd w:id="158"/>
      <w:r>
        <w:rPr>
          <w:rFonts w:hint="eastAsia" w:ascii="Times New Roman" w:hAnsi="Times New Roman"/>
          <w:b/>
          <w:bCs/>
          <w:color w:val="000000"/>
          <w:sz w:val="24"/>
          <w:szCs w:val="24"/>
          <w:highlight w:val="none"/>
        </w:rPr>
        <w:t xml:space="preserve">响应文件解密</w:t>
      </w:r>
      <w:r>
        <w:rPr>
          <w:rFonts w:ascii="Times New Roman" w:hAnsi="Times New Roman"/>
          <w:b/>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w:t>
      </w:r>
      <w:r>
        <w:rPr>
          <w:rFonts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rPr>
        <w:t xml:space="preserve">.1供应商应当按照《“苏采云”系统供应商操作手册》规定，参加磋商活动和在苏采云系统规定的时间内对磋商响应文件进行解密。</w:t>
      </w:r>
      <w:r>
        <w:rPr>
          <w:rFonts w:ascii="Times New Roman" w:hAnsi="Times New Roman"/>
          <w:bCs/>
          <w:color w:val="000000"/>
          <w:sz w:val="24"/>
          <w:szCs w:val="24"/>
          <w:highlight w:val="none"/>
        </w:rPr>
      </w:r>
      <w:r/>
    </w:p>
    <w:p>
      <w:pPr>
        <w:pStyle w:val="719"/>
        <w:ind w:firstLine="482"/>
        <w:jc w:val="both"/>
        <w:spacing w:line="480" w:lineRule="exact"/>
        <w:rPr>
          <w:rFonts w:ascii="Times New Roman" w:hAnsi="Times New Roman"/>
          <w:b/>
          <w:bCs/>
          <w:color w:val="000000"/>
          <w:sz w:val="24"/>
          <w:szCs w:val="24"/>
          <w:highlight w:val="none"/>
        </w:rPr>
      </w:pPr>
      <w:r/>
      <w:bookmarkStart w:id="159" w:name="_Toc16938547"/>
      <w:r/>
      <w:bookmarkStart w:id="160" w:name="_Toc20823303"/>
      <w:r/>
      <w:bookmarkStart w:id="161" w:name="_Toc513029231"/>
      <w:r>
        <w:rPr>
          <w:rFonts w:hint="eastAsia" w:ascii="Times New Roman" w:hAnsi="Times New Roman"/>
          <w:b/>
          <w:bCs/>
          <w:color w:val="000000"/>
          <w:sz w:val="24"/>
          <w:szCs w:val="24"/>
          <w:highlight w:val="none"/>
        </w:rPr>
        <w:t xml:space="preserve">2</w:t>
      </w:r>
      <w:r>
        <w:rPr>
          <w:rFonts w:ascii="Times New Roman" w:hAnsi="Times New Roman"/>
          <w:b/>
          <w:bCs/>
          <w:color w:val="000000"/>
          <w:sz w:val="24"/>
          <w:szCs w:val="24"/>
          <w:highlight w:val="none"/>
        </w:rPr>
        <w:t xml:space="preserve">3</w:t>
      </w:r>
      <w:r>
        <w:rPr>
          <w:rFonts w:hint="eastAsia" w:ascii="Times New Roman" w:hAnsi="Times New Roman"/>
          <w:b/>
          <w:bCs/>
          <w:color w:val="000000"/>
          <w:sz w:val="24"/>
          <w:szCs w:val="24"/>
          <w:highlight w:val="none"/>
        </w:rPr>
        <w:t xml:space="preserve">、磋商小组</w:t>
      </w:r>
      <w:r>
        <w:rPr>
          <w:rFonts w:ascii="Times New Roman" w:hAnsi="Times New Roman"/>
          <w:b/>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w:t>
      </w:r>
      <w:r>
        <w:rPr>
          <w:rFonts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rPr>
        <w:t xml:space="preserve">.1采购代理机构将组织磋商小组对响应文件进行评审。磋商小组由采购人代表和有关技术、经济等方面的专家组成，且人员构成符合政府采购有关规定。</w:t>
      </w:r>
      <w:r>
        <w:rPr>
          <w:rFonts w:ascii="Times New Roman" w:hAnsi="Times New Roman"/>
          <w:bCs/>
          <w:color w:val="000000"/>
          <w:sz w:val="24"/>
          <w:szCs w:val="24"/>
          <w:highlight w:val="none"/>
        </w:rPr>
      </w:r>
      <w:r/>
    </w:p>
    <w:p>
      <w:pPr>
        <w:pStyle w:val="719"/>
        <w:ind w:firstLine="480"/>
        <w:jc w:val="both"/>
        <w:spacing w:line="48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2</w:t>
      </w:r>
      <w:r>
        <w:rPr>
          <w:rFonts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rPr>
        <w:t xml:space="preserve">.2磋商小组独立工作，负责评审所有响应文件并确定成交侯选人。</w:t>
      </w:r>
      <w:r>
        <w:rPr>
          <w:rFonts w:ascii="Times New Roman" w:hAnsi="Times New Roman"/>
          <w:bCs/>
          <w:color w:val="000000"/>
          <w:sz w:val="24"/>
          <w:szCs w:val="24"/>
          <w:highlight w:val="none"/>
        </w:rPr>
      </w:r>
      <w:r/>
    </w:p>
    <w:p>
      <w:pPr>
        <w:pStyle w:val="719"/>
        <w:ind w:firstLine="482"/>
        <w:jc w:val="both"/>
        <w:spacing w:line="480" w:lineRule="exact"/>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2</w:t>
      </w:r>
      <w:r>
        <w:rPr>
          <w:rFonts w:ascii="Times New Roman" w:hAnsi="Times New Roman"/>
          <w:b/>
          <w:bCs/>
          <w:color w:val="000000"/>
          <w:sz w:val="24"/>
          <w:szCs w:val="24"/>
          <w:highlight w:val="none"/>
        </w:rPr>
        <w:t xml:space="preserve">4</w:t>
      </w:r>
      <w:r>
        <w:rPr>
          <w:rFonts w:hint="eastAsia" w:ascii="Times New Roman" w:hAnsi="Times New Roman"/>
          <w:b/>
          <w:bCs/>
          <w:color w:val="000000"/>
          <w:sz w:val="24"/>
          <w:szCs w:val="24"/>
          <w:highlight w:val="none"/>
        </w:rPr>
        <w:t xml:space="preserve">、评审过程的保密与公正</w:t>
      </w:r>
      <w:bookmarkEnd w:id="159"/>
      <w:r/>
      <w:bookmarkEnd w:id="160"/>
      <w:r/>
      <w:bookmarkEnd w:id="161"/>
      <w:r>
        <w:rPr>
          <w:rFonts w:ascii="Times New Roman" w:hAnsi="Times New Roman"/>
          <w:b/>
          <w:bCs/>
          <w:color w:val="000000"/>
          <w:sz w:val="24"/>
          <w:szCs w:val="24"/>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.1</w:t>
      </w:r>
      <w:r>
        <w:rPr>
          <w:rFonts w:hint="eastAsia" w:ascii="Times New Roman" w:hAnsi="Times New Roman"/>
          <w:bCs/>
          <w:color w:val="000000"/>
          <w:sz w:val="24"/>
          <w:szCs w:val="21"/>
          <w:highlight w:val="none"/>
        </w:rPr>
        <w:t xml:space="preserve">磋商小组、采购人和</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工作人员、相关监督人员等与评审工作有关的人员，对评审情况以及在评审过程中获悉的国家秘密、商业秘密负有保密责任。</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.2</w:t>
      </w:r>
      <w:r>
        <w:rPr>
          <w:rFonts w:hint="eastAsia" w:ascii="Times New Roman" w:hAnsi="Times New Roman"/>
          <w:color w:val="000000"/>
          <w:sz w:val="24"/>
          <w:szCs w:val="24"/>
          <w:highlight w:val="none"/>
        </w:rPr>
        <w:t xml:space="preserve">在评审过程中，供应商不得以任何行为影响磋商评审过程，否则其响应文件将被作为无效响应文件。</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4</w:t>
      </w:r>
      <w:r>
        <w:rPr>
          <w:rFonts w:hint="eastAsia" w:ascii="Times New Roman" w:hAnsi="Times New Roman"/>
          <w:color w:val="000000"/>
          <w:sz w:val="24"/>
          <w:szCs w:val="21"/>
          <w:highlight w:val="none"/>
        </w:rPr>
        <w:t xml:space="preserve">.3</w:t>
      </w:r>
      <w:r>
        <w:rPr>
          <w:rFonts w:hint="eastAsia" w:ascii="Times New Roman" w:hAnsi="Times New Roman"/>
          <w:color w:val="000000"/>
          <w:sz w:val="24"/>
          <w:szCs w:val="24"/>
          <w:highlight w:val="none"/>
        </w:rPr>
        <w:t xml:space="preserve">在项目评审期间，</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将设专门人员与供应商联系。</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和磋商小组不向未成交的供应商解释未成交原因，也不公布评审过程中的相关细节。</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62" w:name="_Toc16938548"/>
      <w:r/>
      <w:bookmarkStart w:id="163" w:name="_Toc20823304"/>
      <w:r/>
      <w:bookmarkStart w:id="164" w:name="_Toc513029232"/>
      <w:r>
        <w:rPr>
          <w:rFonts w:hint="eastAsia" w:ascii="Times New Roman" w:hAnsi="Times New Roman"/>
          <w:b/>
          <w:color w:val="000000"/>
          <w:sz w:val="24"/>
          <w:szCs w:val="21"/>
          <w:highlight w:val="none"/>
        </w:rPr>
        <w:t xml:space="preserve">2</w:t>
      </w:r>
      <w:r>
        <w:rPr>
          <w:rFonts w:ascii="Times New Roman" w:hAnsi="Times New Roman"/>
          <w:b/>
          <w:color w:val="000000"/>
          <w:sz w:val="24"/>
          <w:szCs w:val="21"/>
          <w:highlight w:val="none"/>
        </w:rPr>
        <w:t xml:space="preserve">5</w:t>
      </w:r>
      <w:r>
        <w:rPr>
          <w:rFonts w:hint="eastAsia" w:ascii="Times New Roman" w:hAnsi="Times New Roman"/>
          <w:b/>
          <w:color w:val="000000"/>
          <w:sz w:val="24"/>
          <w:szCs w:val="21"/>
          <w:highlight w:val="none"/>
        </w:rPr>
        <w:t xml:space="preserve">、评审过程中的的澄清</w:t>
      </w:r>
      <w:bookmarkEnd w:id="162"/>
      <w:r/>
      <w:bookmarkEnd w:id="163"/>
      <w:r/>
      <w:bookmarkEnd w:id="164"/>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磋商小组并非对每个供应商都作澄清要求。</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w:t>
      </w:r>
      <w:r>
        <w:rPr>
          <w:rFonts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000000"/>
          <w:sz w:val="24"/>
          <w:szCs w:val="24"/>
          <w:highlight w:val="none"/>
        </w:rPr>
        <w:t xml:space="preserve">操作</w:t>
      </w:r>
      <w:r>
        <w:rPr>
          <w:rFonts w:hint="eastAsia" w:ascii="Times New Roman" w:hAnsi="Times New Roman" w:cs="宋体"/>
          <w:color w:val="000000"/>
          <w:sz w:val="24"/>
          <w:szCs w:val="24"/>
          <w:highlight w:val="none"/>
        </w:rPr>
        <w:t xml:space="preserve">方式</w:t>
      </w:r>
      <w:r>
        <w:rPr>
          <w:rFonts w:ascii="Times New Roman" w:hAnsi="Times New Roman" w:cs="宋体"/>
          <w:color w:val="000000"/>
          <w:sz w:val="24"/>
          <w:szCs w:val="24"/>
          <w:highlight w:val="none"/>
        </w:rPr>
        <w:t xml:space="preserve">见</w:t>
      </w:r>
      <w:r>
        <w:rPr>
          <w:rFonts w:hint="eastAsia" w:ascii="Times New Roman" w:hAnsi="Times New Roman" w:cs="宋体"/>
          <w:color w:val="000000"/>
          <w:sz w:val="24"/>
          <w:szCs w:val="24"/>
          <w:highlight w:val="none"/>
        </w:rPr>
        <w:t xml:space="preserve">《操作手册》。</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.3接到磋商小组澄清、说明和更正要求的供应商如未按规定做出澄清、说明和 更正，其风险由供应商自行承担。</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65" w:name="_Toc513029233"/>
      <w:r/>
      <w:bookmarkStart w:id="166" w:name="_Toc20823305"/>
      <w:r/>
      <w:bookmarkStart w:id="167" w:name="_Toc16938549"/>
      <w:r>
        <w:rPr>
          <w:rFonts w:hint="eastAsia" w:ascii="Times New Roman" w:hAnsi="Times New Roman"/>
          <w:b/>
          <w:color w:val="000000"/>
          <w:sz w:val="24"/>
          <w:szCs w:val="21"/>
          <w:highlight w:val="none"/>
        </w:rPr>
        <w:t xml:space="preserve">2</w:t>
      </w:r>
      <w:r>
        <w:rPr>
          <w:rFonts w:ascii="Times New Roman" w:hAnsi="Times New Roman"/>
          <w:b/>
          <w:color w:val="000000"/>
          <w:sz w:val="24"/>
          <w:szCs w:val="21"/>
          <w:highlight w:val="none"/>
        </w:rPr>
        <w:t xml:space="preserve">6</w:t>
      </w:r>
      <w:r>
        <w:rPr>
          <w:rFonts w:hint="eastAsia" w:ascii="Times New Roman" w:hAnsi="Times New Roman"/>
          <w:b/>
          <w:color w:val="000000"/>
          <w:sz w:val="24"/>
          <w:szCs w:val="21"/>
          <w:highlight w:val="none"/>
        </w:rPr>
        <w:t xml:space="preserve">、对响应文件的审</w:t>
      </w:r>
      <w:bookmarkEnd w:id="165"/>
      <w:r/>
      <w:bookmarkEnd w:id="166"/>
      <w:r/>
      <w:bookmarkEnd w:id="167"/>
      <w:r>
        <w:rPr>
          <w:rFonts w:hint="eastAsia" w:ascii="Times New Roman" w:hAnsi="Times New Roman"/>
          <w:b/>
          <w:color w:val="000000"/>
          <w:sz w:val="24"/>
          <w:szCs w:val="21"/>
          <w:highlight w:val="none"/>
        </w:rPr>
        <w:t xml:space="preserve">查</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.1</w:t>
      </w:r>
      <w:r>
        <w:rPr>
          <w:rFonts w:hint="eastAsia" w:ascii="Times New Roman" w:hAnsi="Times New Roman"/>
          <w:bCs/>
          <w:color w:val="000000"/>
          <w:sz w:val="24"/>
          <w:szCs w:val="21"/>
          <w:highlight w:val="none"/>
        </w:rPr>
        <w:t xml:space="preserve">响应文件审查分为资格审查和符合性审查。</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w:t>
      </w:r>
      <w:r>
        <w:rPr>
          <w:rFonts w:hint="eastAsia" w:ascii="Times New Roman" w:hAnsi="Times New Roman"/>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w:t>
      </w:r>
      <w:r>
        <w:rPr>
          <w:rFonts w:hint="eastAsia" w:ascii="Times New Roman" w:hAnsi="Times New Roman"/>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w:t>
      </w:r>
      <w:r>
        <w:rPr>
          <w:rFonts w:hint="eastAsia" w:ascii="Times New Roman" w:hAnsi="Times New Roman"/>
          <w:bCs/>
          <w:color w:val="000000"/>
          <w:sz w:val="24"/>
          <w:szCs w:val="21"/>
          <w:highlight w:val="none"/>
        </w:rPr>
        <w:t xml:space="preserve">.1.3 未通过资格审查或符合性审查的供应商，磋商小组将在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1"/>
          <w:highlight w:val="none"/>
        </w:rPr>
        <w:t xml:space="preserve">中告知未通过资格审查或符合性审查的原因，评审结束后，磋商小组将不再告知未通过资格审查或符合性审查的原因。</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.2</w:t>
      </w:r>
      <w:r>
        <w:rPr>
          <w:rFonts w:hint="eastAsia" w:ascii="Times New Roman" w:hAnsi="Times New Roman"/>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26.3未实质性响应磋商文件的情形</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26.3.1供应商在</w:t>
      </w:r>
      <w:r>
        <w:rPr>
          <w:rFonts w:hint="eastAsia" w:ascii="Times New Roman" w:hAnsi="Times New Roman"/>
          <w:color w:val="000000"/>
          <w:sz w:val="24"/>
          <w:szCs w:val="24"/>
          <w:highlight w:val="none"/>
        </w:rPr>
        <w:t xml:space="preserve">苏采云系统</w:t>
      </w:r>
      <w:r>
        <w:rPr>
          <w:rFonts w:hint="eastAsia" w:ascii="Times New Roman" w:hAnsi="Times New Roman"/>
          <w:bCs/>
          <w:color w:val="000000"/>
          <w:sz w:val="24"/>
          <w:szCs w:val="21"/>
          <w:highlight w:val="none"/>
        </w:rPr>
        <w:t xml:space="preserve">规定的时间内未成功解密电子响应文件的。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26.3.2供应商未按照磋商文件要求上传电子响应文件的。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26.3.3同一供应商提交两个（含两个）以上不同的响应文件或者最后报价的。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26.3.4供应商不具备磋商文件中规定资格要求的。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26.3.5供应商的最后报价超过了采购预算</w:t>
      </w:r>
      <w:r>
        <w:rPr>
          <w:rFonts w:hint="eastAsia" w:ascii="Times New Roman" w:hAnsi="Times New Roman"/>
          <w:bCs/>
          <w:color w:val="000000"/>
          <w:sz w:val="24"/>
          <w:szCs w:val="21"/>
          <w:highlight w:val="none"/>
          <w:lang w:val="en-US" w:eastAsia="zh-CN"/>
        </w:rPr>
        <w:t xml:space="preserve">或最高限价的</w:t>
      </w:r>
      <w:r>
        <w:rPr>
          <w:rFonts w:hint="eastAsia" w:ascii="Times New Roman" w:hAnsi="Times New Roman"/>
          <w:bCs/>
          <w:color w:val="000000"/>
          <w:sz w:val="24"/>
          <w:szCs w:val="21"/>
          <w:highlight w:val="none"/>
        </w:rPr>
        <w:t xml:space="preserve">。</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26.3.6不符合磋商文件中规定的实质性要求和条件的</w:t>
      </w:r>
      <w:r>
        <w:rPr>
          <w:rFonts w:hint="eastAsia" w:ascii="Times New Roman" w:hAnsi="Times New Roman"/>
          <w:bCs/>
          <w:color w:val="000000"/>
          <w:sz w:val="24"/>
          <w:szCs w:val="21"/>
          <w:highlight w:val="none"/>
          <w:u w:val="none"/>
        </w:rPr>
        <w:t xml:space="preserve">。</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26.3.8响应文件含有采购人不能接受的附加条件的。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26.3.10响应文件未按照磋商文件要求加盖CA电子公章的。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6.3.11响应文件中已标价工程量清单与竞争性磋商文件规定的暂估价、暂列金额及甲供材料价格不一致的；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6.3.12响应文件中已标价工程量清单与竞争性磋商文件明确列出的不可竞争费用项目或费率或计算基础不一致的；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6.3.13响应文件的已标价工程量清单与竞争性磋商文件提供的工程量清单中的项目编码、项目名称、项目特征、计量单位、工程量不一致的；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6.3.14本项目专门面向中小企业（含监狱企业、残疾人福利企业）采购，非中小企业参与本项目磋商的</w:t>
      </w:r>
      <w:r>
        <w:rPr>
          <w:rFonts w:hint="eastAsia" w:ascii="Times New Roman" w:hAnsi="Times New Roman"/>
          <w:bCs/>
          <w:color w:val="000000"/>
          <w:sz w:val="24"/>
          <w:szCs w:val="21"/>
          <w:highlight w:val="none"/>
        </w:rPr>
        <w:t xml:space="preserve">。</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26.4未实质性响应磋商文件的响应文件按无效响应处理。</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.5</w:t>
      </w:r>
      <w:r>
        <w:rPr>
          <w:rFonts w:hint="eastAsia" w:ascii="Times New Roman" w:hAnsi="Times New Roman"/>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ascii="Times New Roman" w:hAnsi="Times New Roman"/>
          <w:bCs/>
          <w:color w:val="000000"/>
          <w:sz w:val="24"/>
          <w:szCs w:val="21"/>
          <w:highlight w:val="none"/>
        </w:rPr>
      </w:r>
      <w:r/>
    </w:p>
    <w:p>
      <w:pPr>
        <w:pStyle w:val="719"/>
        <w:ind w:firstLine="480"/>
        <w:jc w:val="both"/>
        <w:spacing w:line="480" w:lineRule="exact"/>
        <w:rPr>
          <w:rFonts w:hint="eastAsia" w:ascii="Times New Roman" w:hAnsi="Times New Roman"/>
          <w:color w:val="000000"/>
          <w:sz w:val="24"/>
          <w:szCs w:val="21"/>
          <w:highlight w:val="none"/>
        </w:rPr>
      </w:pPr>
      <w:r/>
      <w:bookmarkStart w:id="168" w:name="_Toc16938550"/>
      <w:r/>
      <w:bookmarkStart w:id="169" w:name="_Toc20823306"/>
      <w:r/>
      <w:bookmarkStart w:id="170" w:name="_Toc513029234"/>
      <w:r>
        <w:rPr>
          <w:rFonts w:hint="eastAsia" w:ascii="Times New Roman" w:hAnsi="Times New Roman"/>
          <w:color w:val="000000"/>
          <w:sz w:val="24"/>
          <w:szCs w:val="21"/>
          <w:highlight w:val="none"/>
        </w:rPr>
        <w:t xml:space="preserve">2</w:t>
      </w:r>
      <w:r>
        <w:rPr>
          <w:rFonts w:ascii="Times New Roman" w:hAnsi="Times New Roman"/>
          <w:color w:val="000000"/>
          <w:sz w:val="24"/>
          <w:szCs w:val="21"/>
          <w:highlight w:val="none"/>
        </w:rPr>
        <w:t xml:space="preserve">6</w:t>
      </w:r>
      <w:r>
        <w:rPr>
          <w:rFonts w:hint="eastAsia" w:ascii="Times New Roman" w:hAnsi="Times New Roman"/>
          <w:color w:val="000000"/>
          <w:sz w:val="24"/>
          <w:szCs w:val="21"/>
          <w:highlight w:val="none"/>
        </w:rPr>
        <w:t xml:space="preserve">.6供应商在项目评审全过程中应保持通讯畅通，并安排专人与采购代理机构及磋商小组联系。</w:t>
      </w:r>
      <w:r>
        <w:rPr>
          <w:rFonts w:hint="eastAsia" w:ascii="Times New Roman" w:hAnsi="Times New Roman"/>
          <w:color w:val="000000"/>
          <w:sz w:val="24"/>
          <w:szCs w:val="21"/>
          <w:highlight w:val="none"/>
        </w:rPr>
      </w:r>
      <w:r/>
    </w:p>
    <w:p>
      <w:pPr>
        <w:pStyle w:val="719"/>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异常低价投标审查</w:t>
      </w:r>
      <w:r>
        <w:rPr>
          <w:rFonts w:hint="eastAsia" w:ascii="宋体" w:hAnsi="宋体" w:eastAsia="宋体" w:cs="宋体"/>
          <w:color w:val="000000"/>
          <w:sz w:val="24"/>
          <w:szCs w:val="24"/>
          <w:highlight w:val="none"/>
        </w:rPr>
      </w:r>
      <w:r/>
    </w:p>
    <w:p>
      <w:pPr>
        <w:pStyle w:val="719"/>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.1采购人应当在采购文件中明确，政府采购评审中出现下列情形之一的，评审委员会应当启动异常低价投标（响应）审查程序： </w:t>
      </w:r>
      <w:r>
        <w:rPr>
          <w:rFonts w:hint="eastAsia" w:ascii="宋体" w:hAnsi="宋体" w:eastAsia="宋体" w:cs="宋体"/>
          <w:color w:val="000000"/>
          <w:sz w:val="24"/>
          <w:szCs w:val="24"/>
          <w:highlight w:val="none"/>
        </w:rPr>
      </w:r>
      <w:r/>
    </w:p>
    <w:p>
      <w:pPr>
        <w:pStyle w:val="719"/>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719"/>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719"/>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719"/>
        <w:ind w:firstLine="480"/>
        <w:keepLines w:val="0"/>
        <w:keepNext w:val="0"/>
        <w:pageBreakBefore w:val="0"/>
        <w:spacing w:line="40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719"/>
        <w:ind w:firstLine="480"/>
        <w:jc w:val="both"/>
        <w:spacing w:line="480" w:lineRule="exact"/>
        <w:rPr>
          <w:rFonts w:hint="eastAsia" w:ascii="Times New Roman" w:hAnsi="Times New Roman"/>
          <w:color w:val="000000"/>
          <w:sz w:val="24"/>
          <w:szCs w:val="21"/>
          <w:highlight w:val="none"/>
        </w:rPr>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rPr>
          <w:rFonts w:hint="eastAsia" w:ascii="Times New Roman" w:hAnsi="Times New Roman"/>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2</w:t>
      </w:r>
      <w:r>
        <w:rPr>
          <w:rFonts w:ascii="Times New Roman" w:hAnsi="Times New Roman"/>
          <w:b/>
          <w:color w:val="000000"/>
          <w:sz w:val="24"/>
          <w:szCs w:val="21"/>
          <w:highlight w:val="none"/>
        </w:rPr>
        <w:t xml:space="preserve">7</w:t>
      </w:r>
      <w:r>
        <w:rPr>
          <w:rFonts w:hint="eastAsia" w:ascii="Times New Roman" w:hAnsi="Times New Roman"/>
          <w:b/>
          <w:color w:val="000000"/>
          <w:sz w:val="24"/>
          <w:szCs w:val="21"/>
          <w:highlight w:val="none"/>
        </w:rPr>
        <w:t xml:space="preserve">、</w:t>
      </w:r>
      <w:bookmarkEnd w:id="168"/>
      <w:r/>
      <w:bookmarkEnd w:id="169"/>
      <w:r/>
      <w:bookmarkEnd w:id="170"/>
      <w:r>
        <w:rPr>
          <w:rFonts w:hint="eastAsia" w:ascii="Times New Roman" w:hAnsi="Times New Roman"/>
          <w:b/>
          <w:color w:val="000000"/>
          <w:sz w:val="24"/>
          <w:szCs w:val="21"/>
          <w:highlight w:val="none"/>
        </w:rPr>
        <w:t xml:space="preserve">磋商程序及评审方法和评审标准</w:t>
      </w:r>
      <w:r>
        <w:rPr>
          <w:rFonts w:ascii="Times New Roman" w:hAnsi="Times New Roman"/>
          <w:b/>
          <w:color w:val="000000"/>
          <w:sz w:val="24"/>
          <w:szCs w:val="21"/>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27.1磋商程序</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27.1.2</w:t>
      </w:r>
      <w:r>
        <w:rPr>
          <w:rFonts w:ascii="Times New Roman" w:hAnsi="Times New Roman"/>
          <w:color w:val="000000"/>
          <w:sz w:val="24"/>
          <w:szCs w:val="24"/>
          <w:highlight w:val="none"/>
        </w:rPr>
        <w:t xml:space="preserve">磋商文件能够详细列明采购标的的技术、服务要求的，磋商结束后，磋商小组</w:t>
      </w:r>
      <w:r>
        <w:rPr>
          <w:rFonts w:hint="eastAsia" w:ascii="Times New Roman" w:hAnsi="Times New Roman"/>
          <w:color w:val="000000"/>
          <w:sz w:val="24"/>
          <w:szCs w:val="24"/>
          <w:highlight w:val="none"/>
        </w:rPr>
        <w:t xml:space="preserve">将在苏采云系统向所有</w:t>
      </w:r>
      <w:r>
        <w:rPr>
          <w:rFonts w:ascii="Times New Roman" w:hAnsi="Times New Roman"/>
          <w:color w:val="000000"/>
          <w:sz w:val="24"/>
          <w:szCs w:val="24"/>
          <w:highlight w:val="none"/>
        </w:rPr>
        <w:t xml:space="preserve">实质性响应的供应商</w:t>
      </w:r>
      <w:r>
        <w:rPr>
          <w:rFonts w:hint="eastAsia" w:ascii="Times New Roman" w:hAnsi="Times New Roman"/>
          <w:color w:val="000000"/>
          <w:sz w:val="24"/>
          <w:szCs w:val="24"/>
          <w:highlight w:val="none"/>
        </w:rPr>
        <w:t xml:space="preserve">发布“最后报价要求函”及最后报价格式表，</w:t>
      </w:r>
      <w:r>
        <w:rPr>
          <w:rFonts w:ascii="Times New Roman" w:hAnsi="Times New Roman"/>
          <w:color w:val="000000"/>
          <w:sz w:val="24"/>
          <w:szCs w:val="24"/>
          <w:highlight w:val="none"/>
        </w:rPr>
        <w:t xml:space="preserve">要求所有实质性响应的供应商在规定时间内提交最后报价。</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sz w:val="24"/>
          <w:szCs w:val="24"/>
          <w:highlight w:val="none"/>
        </w:rPr>
        <w:t xml:space="preserve">已提交响应文件的供应商，在提交最后报价之前，可以根据磋商情况退出磋商</w:t>
      </w:r>
      <w:r>
        <w:rPr>
          <w:rFonts w:hint="eastAsia" w:ascii="Times New Roman" w:hAnsi="Times New Roman"/>
          <w:color w:val="000000"/>
          <w:sz w:val="24"/>
          <w:szCs w:val="24"/>
          <w:highlight w:val="none"/>
        </w:rPr>
        <w:t xml:space="preserve">，并在苏采云系统中提交“退出磋商函”并加盖CA电子公章</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 评审方法和评审标准</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27.2.2评审标准</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见本磋商文件第五章规定。</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27.3采购活动终止的情况</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出现下列情形之一的，本次竞争性磋商采购活动将被终止：</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27.3.1因情况变化，不再符合规定的竞争性磋商采购方式适用情形的。</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27.3.2出现影响采购公正的违法、违规行为的。</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ascii="Times New Roman" w:hAnsi="Times New Roman"/>
          <w:color w:val="000000"/>
          <w:sz w:val="24"/>
          <w:szCs w:val="24"/>
          <w:highlight w:val="none"/>
        </w:rPr>
      </w:r>
      <w:r/>
    </w:p>
    <w:p>
      <w:pPr>
        <w:pStyle w:val="719"/>
        <w:ind w:firstLine="480"/>
        <w:jc w:val="both"/>
        <w:spacing w:line="480" w:lineRule="exact"/>
        <w:tabs>
          <w:tab w:val="left" w:pos="900" w:leader="none"/>
        </w:tabs>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27.3.4在</w:t>
      </w:r>
      <w:r>
        <w:rPr>
          <w:rFonts w:hint="eastAsia" w:ascii="Times New Roman" w:hAnsi="Times New Roman"/>
          <w:color w:val="000000"/>
          <w:sz w:val="24"/>
          <w:szCs w:val="24"/>
          <w:highlight w:val="none"/>
        </w:rPr>
        <w:t xml:space="preserve">苏采云系统</w:t>
      </w:r>
      <w:r>
        <w:rPr>
          <w:rFonts w:hint="eastAsia" w:ascii="Times New Roman" w:hAnsi="Times New Roman" w:cs="宋体"/>
          <w:color w:val="000000"/>
          <w:sz w:val="24"/>
          <w:szCs w:val="24"/>
          <w:highlight w:val="none"/>
        </w:rPr>
        <w:t xml:space="preserve">规定时间内成功解密电子响应文件的供应商不足3家的。</w:t>
      </w:r>
      <w:r>
        <w:rPr>
          <w:rFonts w:ascii="Times New Roman" w:hAnsi="Times New Roman" w:cs="宋体"/>
          <w:color w:val="000000"/>
          <w:sz w:val="24"/>
          <w:szCs w:val="24"/>
          <w:highlight w:val="none"/>
        </w:rPr>
      </w:r>
      <w:r/>
    </w:p>
    <w:p>
      <w:pPr>
        <w:pStyle w:val="719"/>
        <w:ind w:firstLine="482"/>
        <w:jc w:val="both"/>
        <w:keepLines/>
        <w:keepNext/>
        <w:spacing w:line="560" w:lineRule="exact"/>
        <w:rPr>
          <w:rFonts w:ascii="Times New Roman" w:hAnsi="Times New Roman"/>
          <w:b/>
          <w:bCs/>
          <w:color w:val="000000"/>
          <w:sz w:val="32"/>
          <w:szCs w:val="32"/>
          <w:highlight w:val="none"/>
        </w:rPr>
        <w:outlineLvl w:val="2"/>
      </w:pPr>
      <w:r/>
      <w:bookmarkStart w:id="171" w:name="_Toc16938551"/>
      <w:r/>
      <w:bookmarkStart w:id="172" w:name="_Toc20823307"/>
      <w:r/>
      <w:bookmarkStart w:id="173" w:name="_Toc120614219"/>
      <w:r/>
      <w:bookmarkStart w:id="174" w:name="_Toc513029235"/>
      <w:r/>
      <w:bookmarkStart w:id="175" w:name="_Toc15756"/>
      <w:r>
        <w:rPr>
          <w:rFonts w:hint="eastAsia" w:ascii="Times New Roman" w:hAnsi="Times New Roman"/>
          <w:b/>
          <w:bCs/>
          <w:color w:val="000000"/>
          <w:sz w:val="32"/>
          <w:szCs w:val="32"/>
          <w:highlight w:val="none"/>
        </w:rPr>
        <w:t xml:space="preserve">六、</w:t>
      </w:r>
      <w:bookmarkEnd w:id="171"/>
      <w:r/>
      <w:bookmarkEnd w:id="172"/>
      <w:r/>
      <w:bookmarkEnd w:id="173"/>
      <w:r/>
      <w:bookmarkEnd w:id="174"/>
      <w:r>
        <w:rPr>
          <w:rFonts w:hint="eastAsia" w:ascii="Times New Roman" w:hAnsi="Times New Roman"/>
          <w:b/>
          <w:bCs/>
          <w:color w:val="000000"/>
          <w:sz w:val="32"/>
          <w:szCs w:val="32"/>
          <w:highlight w:val="none"/>
        </w:rPr>
        <w:t xml:space="preserve">成交</w:t>
      </w:r>
      <w:bookmarkEnd w:id="175"/>
      <w:r>
        <w:rPr>
          <w:rFonts w:ascii="Times New Roman" w:hAnsi="Times New Roman"/>
          <w:b/>
          <w:bCs/>
          <w:color w:val="000000"/>
          <w:sz w:val="32"/>
          <w:szCs w:val="32"/>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76" w:name="_Toc513029238"/>
      <w:r/>
      <w:bookmarkStart w:id="177" w:name="_Toc20823310"/>
      <w:r/>
      <w:bookmarkStart w:id="178" w:name="_Toc16938554"/>
      <w:r>
        <w:rPr>
          <w:rFonts w:hint="eastAsia" w:ascii="Times New Roman" w:hAnsi="Times New Roman"/>
          <w:b/>
          <w:color w:val="000000"/>
          <w:sz w:val="24"/>
          <w:szCs w:val="21"/>
          <w:highlight w:val="none"/>
        </w:rPr>
        <w:t xml:space="preserve">2</w:t>
      </w:r>
      <w:r>
        <w:rPr>
          <w:rFonts w:ascii="Times New Roman" w:hAnsi="Times New Roman"/>
          <w:b/>
          <w:color w:val="000000"/>
          <w:sz w:val="24"/>
          <w:szCs w:val="21"/>
          <w:highlight w:val="none"/>
        </w:rPr>
        <w:t xml:space="preserve">8</w:t>
      </w:r>
      <w:r>
        <w:rPr>
          <w:rFonts w:hint="eastAsia" w:ascii="Times New Roman" w:hAnsi="Times New Roman"/>
          <w:b/>
          <w:color w:val="000000"/>
          <w:sz w:val="24"/>
          <w:szCs w:val="21"/>
          <w:highlight w:val="none"/>
        </w:rPr>
        <w:t xml:space="preserve">、</w:t>
      </w:r>
      <w:bookmarkEnd w:id="176"/>
      <w:r>
        <w:rPr>
          <w:rFonts w:hint="eastAsia" w:ascii="Times New Roman" w:hAnsi="Times New Roman"/>
          <w:b/>
          <w:color w:val="000000"/>
          <w:sz w:val="24"/>
          <w:szCs w:val="21"/>
          <w:highlight w:val="none"/>
        </w:rPr>
        <w:t xml:space="preserve">确定</w:t>
      </w:r>
      <w:bookmarkEnd w:id="177"/>
      <w:r/>
      <w:bookmarkEnd w:id="178"/>
      <w:r>
        <w:rPr>
          <w:rFonts w:hint="eastAsia" w:ascii="Times New Roman" w:hAnsi="Times New Roman"/>
          <w:b/>
          <w:color w:val="000000"/>
          <w:sz w:val="24"/>
          <w:szCs w:val="21"/>
          <w:highlight w:val="none"/>
        </w:rPr>
        <w:t xml:space="preserve">成交单位</w:t>
      </w:r>
      <w:r>
        <w:rPr>
          <w:rFonts w:ascii="Times New Roman" w:hAnsi="Times New Roman"/>
          <w:b/>
          <w:color w:val="000000"/>
          <w:sz w:val="24"/>
          <w:szCs w:val="21"/>
          <w:highlight w:val="none"/>
        </w:rPr>
      </w:r>
      <w:r/>
    </w:p>
    <w:p>
      <w:pPr>
        <w:pStyle w:val="719"/>
        <w:ind w:firstLine="480"/>
        <w:jc w:val="both"/>
        <w:spacing w:line="480" w:lineRule="exact"/>
        <w:tabs>
          <w:tab w:val="left" w:pos="900" w:leader="none"/>
        </w:tabs>
        <w:rPr>
          <w:rFonts w:ascii="Times New Roman" w:hAnsi="Times New Roman"/>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w:t>
      </w:r>
      <w:r>
        <w:rPr>
          <w:rFonts w:hint="eastAsia" w:ascii="Times New Roman" w:hAnsi="Times New Roman"/>
          <w:bCs/>
          <w:color w:val="000000"/>
          <w:sz w:val="24"/>
          <w:szCs w:val="21"/>
          <w:highlight w:val="none"/>
        </w:rPr>
        <w:t xml:space="preserve">.1</w:t>
      </w:r>
      <w:r>
        <w:rPr>
          <w:rFonts w:hint="eastAsia" w:ascii="Times New Roman" w:hAnsi="Times New Roman"/>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Times New Roman" w:hAnsi="Times New Roman"/>
          <w:color w:val="000000"/>
          <w:sz w:val="24"/>
          <w:szCs w:val="21"/>
          <w:highlight w:val="none"/>
        </w:rPr>
      </w:r>
      <w:r/>
    </w:p>
    <w:p>
      <w:pPr>
        <w:pStyle w:val="719"/>
        <w:ind w:firstLine="480"/>
        <w:jc w:val="both"/>
        <w:spacing w:line="480" w:lineRule="exact"/>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w:t>
      </w:r>
      <w:r>
        <w:rPr>
          <w:rFonts w:hint="eastAsia" w:ascii="Times New Roman" w:hAnsi="Times New Roman"/>
          <w:bCs/>
          <w:color w:val="000000"/>
          <w:sz w:val="24"/>
          <w:szCs w:val="21"/>
          <w:highlight w:val="none"/>
        </w:rPr>
        <w:t xml:space="preserve">.2采购人从评审报告提出的成交候选供应商中，按照排序由高到低的原则确定成交供应商。</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按以下第</w:t>
      </w:r>
      <w:r>
        <w:rPr>
          <w:rFonts w:hint="eastAsia" w:ascii="Times New Roman" w:hAnsi="Times New Roman"/>
          <w:bCs/>
          <w:color w:val="000000"/>
          <w:sz w:val="24"/>
          <w:highlight w:val="none"/>
          <w:u w:val="single"/>
          <w:lang w:val="zh-CN"/>
        </w:rPr>
        <w:t xml:space="preserve">（</w:t>
      </w:r>
      <w:r>
        <w:rPr>
          <w:rFonts w:ascii="Times New Roman" w:hAnsi="Times New Roman"/>
          <w:bCs/>
          <w:color w:val="000000"/>
          <w:sz w:val="24"/>
          <w:highlight w:val="none"/>
          <w:u w:val="single"/>
          <w:lang w:val="zh-CN"/>
        </w:rPr>
        <w:t xml:space="preserve">1</w:t>
      </w:r>
      <w:r>
        <w:rPr>
          <w:rFonts w:hint="eastAsia" w:ascii="Times New Roman" w:hAnsi="Times New Roman"/>
          <w:bCs/>
          <w:color w:val="000000"/>
          <w:sz w:val="24"/>
          <w:highlight w:val="none"/>
          <w:u w:val="single"/>
          <w:lang w:val="zh-CN"/>
        </w:rPr>
        <w:t xml:space="preserve">）</w:t>
      </w:r>
      <w:r>
        <w:rPr>
          <w:rFonts w:hint="eastAsia" w:ascii="Times New Roman" w:hAnsi="Times New Roman"/>
          <w:bCs/>
          <w:color w:val="000000"/>
          <w:sz w:val="24"/>
          <w:highlight w:val="none"/>
          <w:lang w:val="zh-CN"/>
        </w:rPr>
        <w:t xml:space="preserve">种方式确定成交供应商</w:t>
      </w:r>
      <w:r>
        <w:rPr>
          <w:rFonts w:ascii="Times New Roman" w:hAnsi="Times New Roman"/>
          <w:bCs/>
          <w:color w:val="000000"/>
          <w:sz w:val="24"/>
          <w:highlight w:val="none"/>
          <w:lang w:val="zh-CN"/>
        </w:rPr>
      </w:r>
      <w:r/>
    </w:p>
    <w:p>
      <w:pPr>
        <w:pStyle w:val="719"/>
        <w:ind w:firstLine="480"/>
        <w:jc w:val="both"/>
        <w:spacing w:line="48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（1）磋商小组直接确定排名第一的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为成交供应商；</w:t>
      </w:r>
      <w:r>
        <w:rPr>
          <w:rFonts w:ascii="Times New Roman" w:hAnsi="Times New Roman"/>
          <w:bCs/>
          <w:color w:val="000000"/>
          <w:sz w:val="24"/>
          <w:highlight w:val="none"/>
          <w:lang w:val="zh-CN"/>
        </w:rPr>
      </w:r>
      <w:r/>
    </w:p>
    <w:p>
      <w:pPr>
        <w:pStyle w:val="719"/>
        <w:ind w:firstLine="480"/>
        <w:jc w:val="both"/>
        <w:spacing w:line="48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（2）采购人</w:t>
      </w:r>
      <w:r>
        <w:rPr>
          <w:rFonts w:hint="eastAsia" w:ascii="Times New Roman" w:hAnsi="Times New Roman"/>
          <w:bCs/>
          <w:color w:val="000000"/>
          <w:sz w:val="24"/>
          <w:szCs w:val="21"/>
          <w:highlight w:val="none"/>
        </w:rPr>
        <w:t xml:space="preserve">从评审报告提出</w:t>
      </w:r>
      <w:r>
        <w:rPr>
          <w:rFonts w:hint="eastAsia" w:ascii="Times New Roman" w:hAnsi="Times New Roman"/>
          <w:bCs/>
          <w:color w:val="000000"/>
          <w:sz w:val="24"/>
          <w:highlight w:val="none"/>
          <w:lang w:val="zh-CN"/>
        </w:rPr>
        <w:t xml:space="preserve">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rPr>
          <w:rFonts w:ascii="Times New Roman" w:hAnsi="Times New Roman"/>
          <w:bCs/>
          <w:color w:val="000000"/>
          <w:sz w:val="24"/>
          <w:highlight w:val="none"/>
          <w:lang w:val="zh-CN"/>
        </w:rPr>
      </w:r>
      <w:r/>
    </w:p>
    <w:p>
      <w:pPr>
        <w:pStyle w:val="719"/>
        <w:ind w:firstLine="480"/>
        <w:jc w:val="both"/>
        <w:spacing w:line="480" w:lineRule="exact"/>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highlight w:val="none"/>
          <w:lang w:val="zh-CN"/>
        </w:rPr>
        <w:t xml:space="preserve">按第</w:t>
      </w:r>
      <w:r>
        <w:rPr>
          <w:rFonts w:hint="eastAsia" w:ascii="Times New Roman" w:hAnsi="Times New Roman"/>
          <w:bCs/>
          <w:color w:val="000000"/>
          <w:sz w:val="24"/>
          <w:highlight w:val="none"/>
        </w:rPr>
        <w:t xml:space="preserve">2</w:t>
      </w:r>
      <w:r>
        <w:rPr>
          <w:rFonts w:hint="eastAsia" w:ascii="Times New Roman" w:hAnsi="Times New Roman"/>
          <w:bCs/>
          <w:color w:val="000000"/>
          <w:sz w:val="24"/>
          <w:highlight w:val="none"/>
          <w:lang w:val="zh-CN"/>
        </w:rPr>
        <w:t xml:space="preserve">种方式确定成交供应商的，</w:t>
      </w:r>
      <w:r>
        <w:rPr>
          <w:rFonts w:hint="eastAsia" w:ascii="Times New Roman" w:hAnsi="Times New Roman"/>
          <w:bCs/>
          <w:color w:val="000000"/>
          <w:sz w:val="24"/>
          <w:highlight w:val="none"/>
        </w:rPr>
        <w:t xml:space="preserve">采购代理机构</w:t>
      </w:r>
      <w:r>
        <w:rPr>
          <w:rFonts w:hint="eastAsia" w:ascii="Times New Roman" w:hAnsi="Times New Roman"/>
          <w:bCs/>
          <w:color w:val="000000"/>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highlight w:val="none"/>
        </w:rPr>
        <w:t xml:space="preserve">成交候选供应商</w:t>
      </w:r>
      <w:r>
        <w:rPr>
          <w:rFonts w:hint="eastAsia" w:ascii="Times New Roman" w:hAnsi="Times New Roman"/>
          <w:bCs/>
          <w:color w:val="000000"/>
          <w:sz w:val="24"/>
          <w:highlight w:val="none"/>
          <w:lang w:val="zh-CN"/>
        </w:rPr>
        <w:t xml:space="preserve">中按顺序确定成交供应商。</w:t>
      </w:r>
      <w:r>
        <w:rPr>
          <w:rFonts w:ascii="Times New Roman" w:hAnsi="Times New Roman"/>
          <w:bCs/>
          <w:color w:val="000000"/>
          <w:sz w:val="24"/>
          <w:szCs w:val="21"/>
          <w:highlight w:val="none"/>
        </w:rPr>
      </w:r>
      <w:r/>
    </w:p>
    <w:p>
      <w:pPr>
        <w:pStyle w:val="719"/>
        <w:ind w:firstLine="480"/>
        <w:jc w:val="both"/>
        <w:spacing w:line="480" w:lineRule="exact"/>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w:t>
      </w:r>
      <w:r>
        <w:rPr>
          <w:rFonts w:ascii="Times New Roman" w:hAnsi="Times New Roman"/>
          <w:bCs/>
          <w:color w:val="000000"/>
          <w:sz w:val="24"/>
          <w:szCs w:val="21"/>
          <w:highlight w:val="none"/>
        </w:rPr>
        <w:t xml:space="preserve">8.3</w:t>
      </w:r>
      <w:r>
        <w:rPr>
          <w:rFonts w:hint="eastAsia" w:ascii="Times New Roman" w:hAnsi="Times New Roman"/>
          <w:bCs/>
          <w:color w:val="000000"/>
          <w:sz w:val="24"/>
          <w:szCs w:val="21"/>
          <w:highlight w:val="none"/>
        </w:rPr>
        <w:t xml:space="preserve">成交供应商确定后，采购代理机构将在“宿迁市政府采购网”发布成交结果公告，公告期限为1个工作日。</w:t>
      </w:r>
      <w:r>
        <w:rPr>
          <w:rFonts w:ascii="Times New Roman" w:hAnsi="Times New Roman"/>
          <w:bCs/>
          <w:color w:val="000000"/>
          <w:sz w:val="24"/>
          <w:szCs w:val="21"/>
          <w:highlight w:val="none"/>
        </w:rPr>
      </w:r>
      <w:r/>
    </w:p>
    <w:p>
      <w:pPr>
        <w:pStyle w:val="719"/>
        <w:ind w:firstLine="480"/>
        <w:jc w:val="both"/>
        <w:spacing w:line="480" w:lineRule="exact"/>
        <w:tabs>
          <w:tab w:val="left" w:pos="900" w:leader="none"/>
        </w:tabs>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若有充分证据证明，成交供应商出现下列情况之一的，一经查实，将被取消成交资格：</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.1提供虚假材料谋取成交的。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.2与评审专家、采购人、其他供应商或者</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工作人员恶意串通的。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.3向评审专家、采购人或</w:t>
      </w:r>
      <w:r>
        <w:rPr>
          <w:rFonts w:hint="eastAsia" w:ascii="Times New Roman" w:hAnsi="Times New Roman"/>
          <w:color w:val="000000"/>
          <w:sz w:val="24"/>
          <w:szCs w:val="21"/>
          <w:highlight w:val="none"/>
        </w:rPr>
        <w:t xml:space="preserve">采购代理机构</w:t>
      </w:r>
      <w:r>
        <w:rPr>
          <w:rFonts w:hint="eastAsia" w:ascii="Times New Roman" w:hAnsi="Times New Roman"/>
          <w:bCs/>
          <w:color w:val="000000"/>
          <w:sz w:val="24"/>
          <w:szCs w:val="21"/>
          <w:highlight w:val="none"/>
        </w:rPr>
        <w:t xml:space="preserve">工作人员行贿或者提供其他不正当利益的。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.4恶意竞争，最后报价明显低于其自身合理成本且又无法提供证明的。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.5不满足本磋商文件规定的实质性要求，但在评审过程中又未被磋商小组发现的。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.6成交后无正当理由拒不与采购人签订政府采购合同或者未按照磋商文件确定的事项签订政府采购合同的。</w:t>
      </w:r>
      <w:r>
        <w:rPr>
          <w:rFonts w:ascii="Times New Roman" w:hAnsi="Times New Roman"/>
          <w:bCs/>
          <w:color w:val="000000"/>
          <w:sz w:val="24"/>
          <w:szCs w:val="21"/>
          <w:highlight w:val="none"/>
        </w:rPr>
      </w:r>
      <w:r/>
    </w:p>
    <w:p>
      <w:pPr>
        <w:pStyle w:val="719"/>
        <w:ind w:firstLine="480"/>
        <w:jc w:val="both"/>
        <w:spacing w:line="480" w:lineRule="exact"/>
        <w:rPr>
          <w:rFonts w:ascii="Times New Roman" w:hAnsi="Times New Roman"/>
          <w:bCs/>
          <w:color w:val="000000"/>
          <w:sz w:val="24"/>
          <w:szCs w:val="21"/>
          <w:highlight w:val="none"/>
        </w:rPr>
      </w:pPr>
      <w:r>
        <w:rPr>
          <w:rFonts w:hint="eastAsia" w:ascii="Times New Roman" w:hAnsi="Times New Roman"/>
          <w:bCs/>
          <w:color w:val="000000"/>
          <w:sz w:val="24"/>
          <w:szCs w:val="21"/>
          <w:highlight w:val="none"/>
        </w:rPr>
        <w:t xml:space="preserve">28.</w:t>
      </w:r>
      <w:r>
        <w:rPr>
          <w:rFonts w:ascii="Times New Roman" w:hAnsi="Times New Roman"/>
          <w:bCs/>
          <w:color w:val="000000"/>
          <w:sz w:val="24"/>
          <w:szCs w:val="21"/>
          <w:highlight w:val="none"/>
        </w:rPr>
        <w:t xml:space="preserve">4</w:t>
      </w:r>
      <w:r>
        <w:rPr>
          <w:rFonts w:hint="eastAsia" w:ascii="Times New Roman" w:hAnsi="Times New Roman"/>
          <w:bCs/>
          <w:color w:val="000000"/>
          <w:sz w:val="24"/>
          <w:szCs w:val="21"/>
          <w:highlight w:val="none"/>
        </w:rPr>
        <w:t xml:space="preserve">.7将政府采购合同转包的。</w:t>
      </w:r>
      <w:r>
        <w:rPr>
          <w:rFonts w:ascii="Times New Roman" w:hAnsi="Times New Roman"/>
          <w:bCs/>
          <w:color w:val="000000"/>
          <w:sz w:val="24"/>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Start w:id="179" w:name="_Toc200451960"/>
      <w:r>
        <w:rPr>
          <w:rFonts w:ascii="Times New Roman" w:hAnsi="Times New Roman"/>
          <w:b/>
          <w:color w:val="000000"/>
          <w:sz w:val="24"/>
          <w:szCs w:val="21"/>
          <w:highlight w:val="none"/>
        </w:rPr>
        <w:t xml:space="preserve">29</w:t>
      </w:r>
      <w:r>
        <w:rPr>
          <w:rFonts w:hint="eastAsia" w:ascii="Times New Roman" w:hAnsi="Times New Roman"/>
          <w:b/>
          <w:color w:val="000000"/>
          <w:sz w:val="24"/>
          <w:szCs w:val="21"/>
          <w:highlight w:val="none"/>
        </w:rPr>
        <w:t xml:space="preserve">、质疑处理</w:t>
      </w:r>
      <w:bookmarkEnd w:id="179"/>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.2.1</w:t>
      </w:r>
      <w:r>
        <w:rPr>
          <w:rFonts w:ascii="Times New Roman" w:hAnsi="Times New Roman" w:cs="宋体"/>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.2.2</w:t>
      </w:r>
      <w:r>
        <w:rPr>
          <w:rFonts w:ascii="Times New Roman" w:hAnsi="Times New Roman" w:cs="宋体"/>
          <w:color w:val="000000"/>
          <w:sz w:val="24"/>
          <w:szCs w:val="24"/>
          <w:highlight w:val="none"/>
        </w:rPr>
        <w:t xml:space="preserve">对采购过程提出质疑的，为各采购程序环节结束之日</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.2.3</w:t>
      </w:r>
      <w:r>
        <w:rPr>
          <w:rFonts w:ascii="Times New Roman" w:hAnsi="Times New Roman" w:cs="宋体"/>
          <w:color w:val="000000"/>
          <w:sz w:val="24"/>
          <w:szCs w:val="24"/>
          <w:highlight w:val="none"/>
        </w:rPr>
        <w:t xml:space="preserve">对成交结果提出质疑的，为成交结果公告期限届满之日。</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highlight w:val="none"/>
        </w:rPr>
        <w:t xml:space="preserve">采购代理机构</w:t>
      </w:r>
      <w:r>
        <w:rPr>
          <w:rFonts w:hint="eastAsia"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t xml:space="preserve">采购人</w:t>
      </w:r>
      <w:r>
        <w:rPr>
          <w:rFonts w:hint="eastAsia" w:ascii="Times New Roman" w:hAnsi="Times New Roman" w:cs="宋体"/>
          <w:color w:val="000000"/>
          <w:sz w:val="24"/>
          <w:szCs w:val="24"/>
          <w:highlight w:val="none"/>
        </w:rPr>
        <w:t xml:space="preserve">将只对供应商第一次质疑作出答复。</w:t>
      </w:r>
      <w:r>
        <w:rPr>
          <w:rFonts w:ascii="Times New Roman" w:hAnsi="Times New Roman" w:cs="宋体"/>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供应商应以书面形式向采购人或者其委托的采购代理机构提出质疑。质疑超出采购机构代理范围的，供应商应当向采购人提出。</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ascii="Times New Roman" w:hAnsi="Times New Roman"/>
          <w:color w:val="000000"/>
          <w:sz w:val="24"/>
          <w:szCs w:val="24"/>
          <w:highlight w:val="none"/>
        </w:rPr>
      </w:r>
      <w:r/>
    </w:p>
    <w:p>
      <w:pPr>
        <w:pStyle w:val="719"/>
        <w:ind w:firstLine="480"/>
        <w:jc w:val="both"/>
        <w:spacing w:line="480" w:lineRule="exact"/>
        <w:rPr>
          <w:rFonts w:hint="eastAsia" w:ascii="Times New Roman" w:hAnsi="Times New Roman"/>
          <w:color w:val="000000"/>
          <w:sz w:val="24"/>
          <w:szCs w:val="24"/>
          <w:highlight w:val="none"/>
          <w:lang w:eastAsia="zh-CN"/>
        </w:rPr>
      </w:pPr>
      <w:r>
        <w:rPr>
          <w:rFonts w:hint="eastAsia" w:ascii="Times New Roman" w:hAnsi="Times New Roman"/>
          <w:color w:val="000000"/>
          <w:sz w:val="24"/>
          <w:szCs w:val="24"/>
          <w:highlight w:val="none"/>
          <w:lang w:eastAsia="zh-CN"/>
        </w:rPr>
        <w:t xml:space="preserve">联系部门：宿迁市住房和城乡建设局、江苏新时代工程项目管理有限公司</w:t>
      </w:r>
      <w:r>
        <w:rPr>
          <w:rFonts w:hint="eastAsia" w:ascii="Times New Roman" w:hAnsi="Times New Roman"/>
          <w:color w:val="000000"/>
          <w:sz w:val="24"/>
          <w:szCs w:val="24"/>
          <w:highlight w:val="none"/>
          <w:lang w:eastAsia="zh-CN"/>
        </w:rPr>
      </w:r>
      <w:r/>
    </w:p>
    <w:p>
      <w:pPr>
        <w:pStyle w:val="719"/>
        <w:ind w:firstLine="480"/>
        <w:jc w:val="both"/>
        <w:spacing w:line="480" w:lineRule="exact"/>
        <w:rPr>
          <w:rFonts w:ascii="Times New Roman" w:hAnsi="Times New Roman"/>
          <w:color w:val="000000"/>
          <w:sz w:val="24"/>
          <w:szCs w:val="24"/>
          <w:highlight w:val="none"/>
          <w:lang w:val="en-US" w:eastAsia="zh-CN"/>
        </w:rPr>
      </w:pPr>
      <w:r>
        <w:rPr>
          <w:rFonts w:hint="eastAsia" w:ascii="Times New Roman" w:hAnsi="Times New Roman"/>
          <w:color w:val="000000"/>
          <w:sz w:val="24"/>
          <w:szCs w:val="24"/>
          <w:highlight w:val="none"/>
          <w:lang w:eastAsia="zh-CN"/>
        </w:rPr>
        <w:t xml:space="preserve">联系电话：</w:t>
      </w:r>
      <w:bookmarkStart w:id="180" w:name="EBac24332b85d642ddb6b4a1fa61c8735b"/>
      <w:r>
        <w:rPr>
          <w:rFonts w:hint="eastAsia" w:ascii="Times New Roman" w:hAnsi="Times New Roman"/>
          <w:color w:val="000000"/>
          <w:sz w:val="24"/>
          <w:szCs w:val="24"/>
          <w:highlight w:val="none"/>
          <w:lang w:val="en-US" w:eastAsia="zh-CN"/>
        </w:rPr>
        <w:t xml:space="preserve"> 孙主任15951241200 </w:t>
      </w:r>
      <w:r>
        <w:rPr>
          <w:rFonts w:hint="eastAsia" w:ascii="Times New Roman" w:hAnsi="Times New Roman"/>
          <w:color w:val="000000"/>
          <w:sz w:val="24"/>
          <w:szCs w:val="24"/>
          <w:highlight w:val="none"/>
          <w:lang w:eastAsia="zh-CN"/>
        </w:rPr>
        <w:t xml:space="preserve">、</w:t>
      </w:r>
      <w:bookmarkEnd w:id="180"/>
      <w:r>
        <w:rPr>
          <w:rFonts w:hint="eastAsia" w:ascii="Times New Roman" w:hAnsi="Times New Roman"/>
          <w:color w:val="000000"/>
          <w:sz w:val="24"/>
          <w:szCs w:val="24"/>
          <w:highlight w:val="none"/>
          <w:lang w:eastAsia="zh-CN"/>
        </w:rPr>
        <w:t xml:space="preserve">李范范</w:t>
      </w:r>
      <w:r>
        <w:rPr>
          <w:rFonts w:hint="eastAsia" w:ascii="Times New Roman" w:hAnsi="Times New Roman"/>
          <w:color w:val="000000"/>
          <w:sz w:val="24"/>
          <w:szCs w:val="24"/>
          <w:highlight w:val="none"/>
          <w:lang w:val="en-US" w:eastAsia="zh-CN"/>
        </w:rPr>
        <w:t xml:space="preserve">18360032585</w:t>
      </w:r>
      <w:r>
        <w:rPr>
          <w:rFonts w:ascii="Times New Roman" w:hAnsi="Times New Roman"/>
          <w:color w:val="000000"/>
          <w:sz w:val="24"/>
          <w:szCs w:val="24"/>
          <w:highlight w:val="none"/>
          <w:lang w:val="en-US" w:eastAsia="zh-CN"/>
        </w:rPr>
      </w:r>
      <w:r/>
    </w:p>
    <w:p>
      <w:pPr>
        <w:pStyle w:val="719"/>
        <w:ind w:firstLine="480"/>
        <w:jc w:val="both"/>
        <w:spacing w:line="480" w:lineRule="exact"/>
        <w:rPr>
          <w:rFonts w:hint="eastAsia" w:ascii="Times New Roman" w:hAnsi="Times New Roman"/>
          <w:color w:val="000000"/>
          <w:sz w:val="24"/>
          <w:szCs w:val="24"/>
          <w:highlight w:val="none"/>
          <w:lang w:eastAsia="zh-CN"/>
        </w:rPr>
      </w:pPr>
      <w:r>
        <w:rPr>
          <w:rFonts w:hint="eastAsia" w:ascii="Times New Roman" w:hAnsi="Times New Roman"/>
          <w:color w:val="000000"/>
          <w:sz w:val="24"/>
          <w:szCs w:val="24"/>
          <w:highlight w:val="none"/>
          <w:lang w:eastAsia="zh-CN"/>
        </w:rPr>
        <w:t xml:space="preserve">通讯地址：</w:t>
      </w:r>
      <w:bookmarkStart w:id="181" w:name="EBbc4de356f0dc436eb73023cf20f4397b"/>
      <w:r>
        <w:rPr>
          <w:rFonts w:hint="eastAsia" w:ascii="宋体" w:hAnsi="宋体" w:eastAsia="宋体" w:cs="宋体"/>
          <w:color w:val="000000"/>
          <w:sz w:val="24"/>
          <w:szCs w:val="24"/>
          <w:highlight w:val="none"/>
          <w:lang w:val="en-US" w:eastAsia="zh-CN" w:bidi="ar-SA"/>
        </w:rPr>
        <w:t xml:space="preserve">宿迁市宿城区洪泽湖路793号建设大厦</w:t>
      </w:r>
      <w:r>
        <w:rPr>
          <w:rFonts w:hint="eastAsia" w:ascii="Times New Roman" w:hAnsi="Times New Roman"/>
          <w:color w:val="000000"/>
          <w:sz w:val="24"/>
          <w:szCs w:val="24"/>
          <w:highlight w:val="none"/>
          <w:lang w:val="en-US" w:eastAsia="zh-CN"/>
        </w:rPr>
        <w:t xml:space="preserve"> </w:t>
      </w:r>
      <w:r>
        <w:rPr>
          <w:rFonts w:hint="eastAsia" w:ascii="Times New Roman" w:hAnsi="Times New Roman"/>
          <w:color w:val="000000"/>
          <w:sz w:val="24"/>
          <w:szCs w:val="24"/>
          <w:highlight w:val="none"/>
          <w:lang w:eastAsia="zh-CN"/>
        </w:rPr>
        <w:t xml:space="preserve">、</w:t>
      </w:r>
      <w:bookmarkEnd w:id="181"/>
      <w:r>
        <w:rPr>
          <w:rFonts w:hint="eastAsia" w:ascii="宋体" w:hAnsi="宋体" w:eastAsia="宋体" w:cs="宋体"/>
          <w:color w:val="000000"/>
          <w:sz w:val="24"/>
          <w:highlight w:val="none"/>
        </w:rPr>
        <w:t xml:space="preserve">宿迁市</w:t>
      </w:r>
      <w:r>
        <w:rPr>
          <w:rFonts w:hint="eastAsia" w:ascii="宋体" w:hAnsi="宋体" w:eastAsia="宋体" w:cs="宋体"/>
          <w:color w:val="000000"/>
          <w:sz w:val="24"/>
          <w:highlight w:val="none"/>
          <w:lang w:val="en-US" w:eastAsia="zh-CN"/>
        </w:rPr>
        <w:t xml:space="preserve">青海湖路</w:t>
      </w:r>
      <w:r>
        <w:rPr>
          <w:rFonts w:hint="eastAsia" w:ascii="宋体" w:hAnsi="宋体" w:eastAsia="宋体" w:cs="宋体"/>
          <w:color w:val="000000"/>
          <w:sz w:val="24"/>
          <w:highlight w:val="none"/>
        </w:rPr>
        <w:t xml:space="preserve">君临国际广场</w:t>
      </w:r>
      <w:r>
        <w:rPr>
          <w:rFonts w:hint="eastAsia" w:ascii="宋体" w:hAnsi="宋体" w:eastAsia="宋体" w:cs="宋体"/>
          <w:color w:val="000000"/>
          <w:sz w:val="24"/>
          <w:highlight w:val="none"/>
          <w:lang w:val="en-US" w:eastAsia="zh-CN"/>
        </w:rPr>
        <w:t xml:space="preserve">C</w:t>
      </w:r>
      <w:r>
        <w:rPr>
          <w:rFonts w:hint="eastAsia" w:ascii="宋体" w:hAnsi="宋体" w:eastAsia="宋体" w:cs="宋体"/>
          <w:color w:val="000000"/>
          <w:sz w:val="24"/>
          <w:highlight w:val="none"/>
        </w:rPr>
        <w:t xml:space="preserve">座</w:t>
      </w:r>
      <w:r>
        <w:rPr>
          <w:rFonts w:hint="eastAsia" w:ascii="宋体" w:hAnsi="宋体" w:eastAsia="宋体" w:cs="宋体"/>
          <w:color w:val="000000"/>
          <w:sz w:val="24"/>
          <w:highlight w:val="none"/>
          <w:lang w:val="en-US" w:eastAsia="zh-CN"/>
        </w:rPr>
        <w:t xml:space="preserve">四层西首</w:t>
      </w:r>
      <w:r>
        <w:rPr>
          <w:rFonts w:hint="eastAsia" w:ascii="Times New Roman" w:hAnsi="Times New Roman"/>
          <w:color w:val="000000"/>
          <w:sz w:val="24"/>
          <w:szCs w:val="24"/>
          <w:highlight w:val="none"/>
          <w:lang w:eastAsia="zh-CN"/>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采购人质疑接收人及联系方式见本磋商文件第一章。</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 以下情形的质疑不予受理</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.5.1 内容不符合《政府采购质疑和投诉办法》第十二条规定的质疑。</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.5.2 超出政府采购法定期限的质疑。</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.5.3 以传真、电子邮件等方式递交的非原件形式的质疑。</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.5.4 未参加磋商活动的供应商或在磋商活动中自身权益未受到损害的供应商所提出的质疑。</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.5.5供应商组成联合体参加磋商，联合体中任何一方或多方未按要求签字、盖章、加盖公章的质疑。</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.6  供应商提出书面质疑必须有理、有据，不得捏造事实、提供虚假材料进行恶意质疑。否则，一经查实，</w:t>
      </w:r>
      <w:r>
        <w:rPr>
          <w:rFonts w:hint="eastAsia" w:ascii="Times New Roman" w:hAnsi="Times New Roman"/>
          <w:color w:val="000000"/>
          <w:sz w:val="24"/>
          <w:szCs w:val="21"/>
          <w:highlight w:val="none"/>
        </w:rPr>
        <w:t xml:space="preserve">采购代理机构</w:t>
      </w:r>
      <w:r>
        <w:rPr>
          <w:rFonts w:hint="eastAsia" w:ascii="Times New Roman" w:hAnsi="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29.7</w:t>
      </w:r>
      <w:r>
        <w:rPr>
          <w:rFonts w:hint="eastAsia" w:ascii="Times New Roman" w:hAnsi="Times New Roman"/>
          <w:color w:val="000000"/>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3</w:t>
      </w:r>
      <w:r>
        <w:rPr>
          <w:rFonts w:ascii="Times New Roman" w:hAnsi="Times New Roman"/>
          <w:b/>
          <w:color w:val="000000"/>
          <w:sz w:val="24"/>
          <w:szCs w:val="21"/>
          <w:highlight w:val="none"/>
        </w:rPr>
        <w:t xml:space="preserve">0</w:t>
      </w:r>
      <w:r>
        <w:rPr>
          <w:rFonts w:hint="eastAsia" w:ascii="Times New Roman" w:hAnsi="Times New Roman"/>
          <w:b/>
          <w:color w:val="000000"/>
          <w:sz w:val="24"/>
          <w:szCs w:val="21"/>
          <w:highlight w:val="none"/>
        </w:rPr>
        <w:t xml:space="preserve">、成交通知书</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0</w:t>
      </w:r>
      <w:r>
        <w:rPr>
          <w:rFonts w:hint="eastAsia" w:ascii="Times New Roman" w:hAnsi="Times New Roman"/>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color w:val="000000"/>
          <w:sz w:val="24"/>
          <w:szCs w:val="24"/>
          <w:highlight w:val="none"/>
        </w:rPr>
      </w:r>
      <w:r/>
    </w:p>
    <w:p>
      <w:pPr>
        <w:pStyle w:val="719"/>
        <w:jc w:val="both"/>
        <w:keepLines/>
        <w:keepNext/>
        <w:spacing w:line="560" w:lineRule="exact"/>
        <w:rPr>
          <w:rFonts w:ascii="Times New Roman" w:hAnsi="Times New Roman"/>
          <w:b/>
          <w:bCs/>
          <w:color w:val="000000"/>
          <w:sz w:val="32"/>
          <w:szCs w:val="32"/>
          <w:highlight w:val="none"/>
        </w:rPr>
        <w:outlineLvl w:val="2"/>
      </w:pPr>
      <w:r/>
      <w:bookmarkStart w:id="182" w:name="_Toc6228"/>
      <w:r/>
      <w:bookmarkStart w:id="183" w:name="_Toc120614220"/>
      <w:r/>
      <w:bookmarkStart w:id="184" w:name="_Toc20823308"/>
      <w:r/>
      <w:bookmarkStart w:id="185" w:name="_Toc16938552"/>
      <w:r/>
      <w:bookmarkStart w:id="186" w:name="_Toc513029236"/>
      <w:r>
        <w:rPr>
          <w:rFonts w:hint="eastAsia" w:ascii="Times New Roman" w:hAnsi="Times New Roman"/>
          <w:b/>
          <w:bCs/>
          <w:color w:val="000000"/>
          <w:sz w:val="32"/>
          <w:szCs w:val="32"/>
          <w:highlight w:val="none"/>
        </w:rPr>
        <w:t xml:space="preserve">七、授予合同</w:t>
      </w:r>
      <w:bookmarkEnd w:id="182"/>
      <w:r/>
      <w:bookmarkEnd w:id="183"/>
      <w:r>
        <w:rPr>
          <w:rFonts w:ascii="Times New Roman" w:hAnsi="Times New Roman"/>
          <w:b/>
          <w:bCs/>
          <w:color w:val="000000"/>
          <w:sz w:val="32"/>
          <w:szCs w:val="32"/>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End w:id="184"/>
      <w:r/>
      <w:bookmarkEnd w:id="185"/>
      <w:r/>
      <w:bookmarkEnd w:id="186"/>
      <w:r/>
      <w:bookmarkStart w:id="187" w:name="_Toc513029237"/>
      <w:r/>
      <w:bookmarkStart w:id="188" w:name="_Toc20823309"/>
      <w:r/>
      <w:bookmarkStart w:id="189" w:name="_Toc16938553"/>
      <w:r>
        <w:rPr>
          <w:rFonts w:hint="eastAsia" w:ascii="Times New Roman" w:hAnsi="Times New Roman"/>
          <w:b/>
          <w:color w:val="000000"/>
          <w:sz w:val="24"/>
          <w:szCs w:val="21"/>
          <w:highlight w:val="none"/>
        </w:rPr>
        <w:t xml:space="preserve">3</w:t>
      </w:r>
      <w:r>
        <w:rPr>
          <w:rFonts w:ascii="Times New Roman" w:hAnsi="Times New Roman"/>
          <w:b/>
          <w:color w:val="000000"/>
          <w:sz w:val="24"/>
          <w:szCs w:val="21"/>
          <w:highlight w:val="none"/>
        </w:rPr>
        <w:t xml:space="preserve">1</w:t>
      </w:r>
      <w:r>
        <w:rPr>
          <w:rFonts w:hint="eastAsia" w:ascii="Times New Roman" w:hAnsi="Times New Roman"/>
          <w:b/>
          <w:color w:val="000000"/>
          <w:sz w:val="24"/>
          <w:szCs w:val="21"/>
          <w:highlight w:val="none"/>
        </w:rPr>
        <w:t xml:space="preserve">. 签订合同</w:t>
      </w:r>
      <w:r>
        <w:rPr>
          <w:rFonts w:ascii="Times New Roman" w:hAnsi="Times New Roman"/>
          <w:b/>
          <w:color w:val="000000"/>
          <w:sz w:val="24"/>
          <w:szCs w:val="21"/>
          <w:highlight w:val="none"/>
        </w:rPr>
      </w:r>
      <w:r/>
    </w:p>
    <w:p>
      <w:pPr>
        <w:pStyle w:val="719"/>
        <w:ind w:firstLine="480"/>
        <w:jc w:val="both"/>
        <w:spacing w:line="460" w:lineRule="exact"/>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3</w:t>
      </w:r>
      <w:r>
        <w:rPr>
          <w:rFonts w:ascii="Times New Roman" w:hAnsi="Times New Roman"/>
          <w:bCs/>
          <w:color w:val="000000"/>
          <w:sz w:val="24"/>
          <w:szCs w:val="24"/>
          <w:highlight w:val="none"/>
        </w:rPr>
        <w:t xml:space="preserve">1</w:t>
      </w:r>
      <w:r>
        <w:rPr>
          <w:rFonts w:hint="eastAsia" w:ascii="Times New Roman" w:hAnsi="Times New Roman"/>
          <w:color w:val="000000"/>
          <w:sz w:val="24"/>
          <w:szCs w:val="24"/>
          <w:highlight w:val="none"/>
        </w:rPr>
        <w:t xml:space="preserve">.l成交供应商应当在成交通知书发出之日起1</w:t>
      </w: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日内，按照磋商文件确定的事项与采购人签订政府采购合同。</w:t>
      </w:r>
      <w:r>
        <w:rPr>
          <w:rFonts w:ascii="Times New Roman" w:hAnsi="Times New Roman"/>
          <w:color w:val="000000"/>
          <w:sz w:val="24"/>
          <w:szCs w:val="24"/>
          <w:highlight w:val="none"/>
        </w:rPr>
      </w:r>
      <w:r/>
    </w:p>
    <w:p>
      <w:pPr>
        <w:pStyle w:val="719"/>
        <w:ind w:firstLine="480"/>
        <w:jc w:val="both"/>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.2磋商文件、成交供应商的响应文件及磋商过程中有关澄清、承诺文件均应作为合同附件。</w:t>
      </w:r>
      <w:r>
        <w:rPr>
          <w:rFonts w:ascii="Times New Roman" w:hAnsi="Times New Roman"/>
          <w:color w:val="000000"/>
          <w:sz w:val="24"/>
          <w:szCs w:val="24"/>
          <w:highlight w:val="none"/>
        </w:rPr>
      </w:r>
      <w:r/>
    </w:p>
    <w:p>
      <w:pPr>
        <w:pStyle w:val="719"/>
        <w:ind w:firstLine="480"/>
        <w:jc w:val="both"/>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Times New Roman" w:hAnsi="Times New Roman"/>
          <w:color w:val="000000"/>
          <w:sz w:val="24"/>
          <w:szCs w:val="24"/>
          <w:highlight w:val="none"/>
        </w:rPr>
      </w:r>
      <w:r/>
    </w:p>
    <w:p>
      <w:pPr>
        <w:pStyle w:val="719"/>
        <w:ind w:firstLine="480"/>
        <w:jc w:val="both"/>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31.4本项目的非主体、非关键性工作是否允许分包按以下第</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ascii="Times New Roman" w:hAnsi="Times New Roman"/>
          <w:color w:val="000000"/>
          <w:sz w:val="24"/>
          <w:szCs w:val="24"/>
          <w:highlight w:val="none"/>
        </w:rPr>
      </w:r>
      <w:r/>
    </w:p>
    <w:p>
      <w:pPr>
        <w:pStyle w:val="719"/>
        <w:ind w:firstLine="480"/>
        <w:jc w:val="both"/>
        <w:spacing w:line="460" w:lineRule="exact"/>
        <w:rPr>
          <w:rFonts w:hint="eastAsia"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1.允许分包，允许大中型企业向一家或者多家小微企业分包，分包具体内容、金额或比例</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none"/>
          <w:lang w:val="en-US" w:eastAsia="zh-CN"/>
        </w:rPr>
        <w:t xml:space="preserve">。</w:t>
      </w:r>
      <w:r>
        <w:rPr>
          <w:rFonts w:hint="eastAsia" w:ascii="Times New Roman" w:hAnsi="Times New Roman" w:eastAsia="宋体"/>
          <w:color w:val="000000"/>
          <w:sz w:val="24"/>
          <w:szCs w:val="24"/>
          <w:highlight w:val="none"/>
          <w:u w:val="single"/>
          <w:lang w:val="en-US" w:eastAsia="zh-CN"/>
        </w:rPr>
      </w:r>
      <w:r/>
    </w:p>
    <w:p>
      <w:pPr>
        <w:pStyle w:val="719"/>
        <w:ind w:firstLine="480"/>
        <w:jc w:val="both"/>
        <w:spacing w:line="4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rPr>
          <w:rFonts w:ascii="Times New Roman" w:hAnsi="Times New Roman"/>
          <w:color w:val="000000"/>
          <w:sz w:val="24"/>
          <w:szCs w:val="24"/>
          <w:highlight w:val="none"/>
        </w:rPr>
      </w:r>
      <w:r/>
    </w:p>
    <w:p>
      <w:pPr>
        <w:pStyle w:val="719"/>
        <w:ind w:firstLine="480"/>
        <w:jc w:val="both"/>
        <w:spacing w:line="46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31.</w:t>
      </w:r>
      <w:r>
        <w:rPr>
          <w:rFonts w:ascii="Times New Roman" w:hAnsi="Times New Roman"/>
          <w:bCs/>
          <w:color w:val="000000"/>
          <w:sz w:val="24"/>
          <w:highlight w:val="none"/>
        </w:rPr>
        <w:t xml:space="preserve">5</w:t>
      </w:r>
      <w:r>
        <w:rPr>
          <w:rFonts w:hint="eastAsia" w:ascii="Times New Roman" w:hAnsi="Times New Roman"/>
          <w:bCs/>
          <w:color w:val="000000"/>
          <w:sz w:val="24"/>
          <w:highlight w:val="none"/>
        </w:rPr>
        <w:t xml:space="preserve">履约保证金</w:t>
      </w:r>
      <w:r>
        <w:rPr>
          <w:rFonts w:ascii="Times New Roman" w:hAnsi="Times New Roman"/>
          <w:bCs/>
          <w:color w:val="000000"/>
          <w:sz w:val="24"/>
          <w:highlight w:val="none"/>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按照以下第</w:t>
      </w:r>
      <w:r>
        <w:rPr>
          <w:rFonts w:hint="eastAsia" w:ascii="Times New Roman" w:hAnsi="Times New Roman"/>
          <w:bCs/>
          <w:color w:val="000000"/>
          <w:sz w:val="24"/>
          <w:highlight w:val="none"/>
          <w:u w:val="single"/>
        </w:rPr>
        <w:t xml:space="preserve">（1）</w:t>
      </w:r>
      <w:r>
        <w:rPr>
          <w:rFonts w:hint="eastAsia" w:ascii="Times New Roman" w:hAnsi="Times New Roman"/>
          <w:bCs/>
          <w:color w:val="000000"/>
          <w:sz w:val="24"/>
          <w:highlight w:val="none"/>
          <w:lang w:val="zh-CN"/>
        </w:rPr>
        <w:t xml:space="preserve">方式确定履约保证收取方式。</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(1)不收取履约保证金。</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(2)履约保证金应在采购合同签订前提交，履约保证金的金额：按采购合同总价的</w:t>
      </w:r>
      <w:r>
        <w:rPr>
          <w:bCs/>
          <w:color w:val="000000"/>
          <w:sz w:val="24"/>
          <w:highlight w:val="none"/>
          <w:u w:val="single"/>
        </w:rPr>
        <w:t xml:space="preserve">5</w:t>
      </w:r>
      <w:r>
        <w:rPr>
          <w:rFonts w:hint="eastAsia"/>
          <w:bCs/>
          <w:color w:val="000000"/>
          <w:sz w:val="24"/>
          <w:highlight w:val="none"/>
          <w:u w:val="single"/>
          <w:lang w:val="en-US" w:eastAsia="zh-CN"/>
        </w:rPr>
        <w:t xml:space="preserve"> </w:t>
      </w:r>
      <w:r>
        <w:rPr>
          <w:rFonts w:hint="eastAsia" w:ascii="Times New Roman" w:hAnsi="Times New Roman"/>
          <w:bCs/>
          <w:color w:val="000000"/>
          <w:sz w:val="24"/>
          <w:highlight w:val="none"/>
          <w:lang w:val="zh-CN"/>
        </w:rPr>
        <w:t xml:space="preserve">%计取。除银行电汇、网上银行、数字人民币外，供应商还可选用银行保函、担保公司的保证担保或保险公司的保证保险等多种形式向采购人缴纳；</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履约保证金退还的条件：按以下第 c 种方式实行：</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a、货物类项目，项目验收合格，出具验收报告及履约保证金收据申请退付；</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b、服务类项目，项目履约期满评价合格，出具履约评价报告及履约保证金收据申请退付；</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c、工程类项目，项目完工验收合格，出具完工证明及履约保证金收据申请退付；</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履约保证金退还时间：采购单位收到供应商退付申请后5个工作日内退还；</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bCs/>
          <w:color w:val="000000"/>
          <w:sz w:val="24"/>
          <w:highlight w:val="none"/>
          <w:lang w:val="zh-CN"/>
        </w:rPr>
      </w:pPr>
      <w:r>
        <w:rPr>
          <w:rFonts w:hint="eastAsia" w:ascii="Times New Roman" w:hAnsi="Times New Roman"/>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rPr>
          <w:rFonts w:ascii="Times New Roman" w:hAnsi="Times New Roman"/>
          <w:bCs/>
          <w:color w:val="000000"/>
          <w:sz w:val="24"/>
          <w:highlight w:val="none"/>
          <w:lang w:val="zh-CN"/>
        </w:rPr>
      </w:r>
      <w:r/>
    </w:p>
    <w:p>
      <w:pPr>
        <w:pStyle w:val="719"/>
        <w:ind w:firstLine="480"/>
        <w:jc w:val="both"/>
        <w:spacing w:line="460" w:lineRule="exact"/>
        <w:rPr>
          <w:rFonts w:ascii="Times New Roman" w:hAnsi="Times New Roman"/>
          <w:color w:val="000000"/>
          <w:sz w:val="24"/>
          <w:szCs w:val="24"/>
          <w:highlight w:val="none"/>
        </w:rPr>
      </w:pPr>
      <w:r>
        <w:rPr>
          <w:rFonts w:ascii="Times New Roman" w:hAnsi="Times New Roman"/>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3</w:t>
      </w:r>
      <w:r>
        <w:rPr>
          <w:rFonts w:ascii="Times New Roman" w:hAnsi="Times New Roman"/>
          <w:b/>
          <w:color w:val="000000"/>
          <w:sz w:val="24"/>
          <w:szCs w:val="21"/>
          <w:highlight w:val="none"/>
        </w:rPr>
        <w:t xml:space="preserve">2</w:t>
      </w:r>
      <w:r>
        <w:rPr>
          <w:rFonts w:hint="eastAsia" w:ascii="Times New Roman" w:hAnsi="Times New Roman"/>
          <w:b/>
          <w:color w:val="000000"/>
          <w:sz w:val="24"/>
          <w:szCs w:val="21"/>
          <w:highlight w:val="none"/>
        </w:rPr>
        <w:t xml:space="preserve">、标的物的追加</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r>
        <w:rPr>
          <w:rFonts w:ascii="Times New Roman" w:hAnsi="Times New Roman"/>
          <w:color w:val="000000"/>
          <w:sz w:val="24"/>
          <w:szCs w:val="24"/>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bookmarkEnd w:id="187"/>
      <w:r/>
      <w:bookmarkEnd w:id="188"/>
      <w:r/>
      <w:bookmarkEnd w:id="189"/>
      <w:r/>
      <w:bookmarkStart w:id="190" w:name="_Toc20823314"/>
      <w:r/>
      <w:bookmarkStart w:id="191" w:name="_Toc479757207"/>
      <w:r/>
      <w:bookmarkStart w:id="192" w:name="_Toc120614221"/>
      <w:r/>
      <w:bookmarkStart w:id="193" w:name="_Toc16938558"/>
      <w:r/>
      <w:bookmarkStart w:id="194" w:name="_Toc513029242"/>
      <w:r>
        <w:rPr>
          <w:rFonts w:hint="eastAsia" w:ascii="Times New Roman" w:hAnsi="Times New Roman"/>
          <w:b/>
          <w:color w:val="000000"/>
          <w:sz w:val="24"/>
          <w:szCs w:val="21"/>
          <w:highlight w:val="none"/>
        </w:rPr>
        <w:t xml:space="preserve">3</w:t>
      </w:r>
      <w:r>
        <w:rPr>
          <w:rFonts w:ascii="Times New Roman" w:hAnsi="Times New Roman"/>
          <w:b/>
          <w:color w:val="000000"/>
          <w:sz w:val="24"/>
          <w:szCs w:val="21"/>
          <w:highlight w:val="none"/>
        </w:rPr>
        <w:t xml:space="preserve">3</w:t>
      </w:r>
      <w:r>
        <w:rPr>
          <w:rFonts w:hint="eastAsia" w:ascii="Times New Roman" w:hAnsi="Times New Roman"/>
          <w:b/>
          <w:color w:val="000000"/>
          <w:sz w:val="24"/>
          <w:szCs w:val="21"/>
          <w:highlight w:val="none"/>
        </w:rPr>
        <w:t xml:space="preserve">、政府采购履约资金扶持政策</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color w:val="000000"/>
          <w:szCs w:val="21"/>
          <w:highlight w:val="none"/>
        </w:rPr>
      </w:pPr>
      <w:r>
        <w:rPr>
          <w:rFonts w:hint="eastAsia" w:ascii="Times New Roman" w:hAnsi="Times New Roman"/>
          <w:bCs/>
          <w:color w:val="000000"/>
          <w:sz w:val="24"/>
          <w:highlight w:val="none"/>
        </w:rPr>
        <w:t xml:space="preserve">33.1依</w:t>
      </w:r>
      <w:r>
        <w:rPr>
          <w:rFonts w:hint="eastAsia" w:ascii="Times New Roman" w:hAnsi="Times New Roman"/>
          <w:bCs/>
          <w:color w:val="000000"/>
          <w:sz w:val="24"/>
          <w:highlight w:val="non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ascii="Times New Roman" w:hAnsi="Times New Roman"/>
          <w:color w:val="000000"/>
          <w:szCs w:val="21"/>
          <w:highlight w:val="none"/>
        </w:rPr>
      </w:r>
      <w:r/>
    </w:p>
    <w:p>
      <w:pPr>
        <w:pStyle w:val="719"/>
        <w:ind w:firstLine="482"/>
        <w:jc w:val="both"/>
        <w:keepLines/>
        <w:keepNext/>
        <w:spacing w:line="480" w:lineRule="exact"/>
        <w:rPr>
          <w:rFonts w:ascii="Times New Roman" w:hAnsi="Times New Roman"/>
          <w:b/>
          <w:color w:val="000000"/>
          <w:sz w:val="24"/>
          <w:szCs w:val="21"/>
          <w:highlight w:val="none"/>
        </w:rPr>
        <w:outlineLvl w:val="3"/>
      </w:pPr>
      <w:r>
        <w:rPr>
          <w:rFonts w:hint="eastAsia" w:ascii="Times New Roman" w:hAnsi="Times New Roman"/>
          <w:b/>
          <w:color w:val="000000"/>
          <w:sz w:val="24"/>
          <w:szCs w:val="21"/>
          <w:highlight w:val="none"/>
        </w:rPr>
        <w:t xml:space="preserve">3</w:t>
      </w:r>
      <w:r>
        <w:rPr>
          <w:rFonts w:ascii="Times New Roman" w:hAnsi="Times New Roman"/>
          <w:b/>
          <w:color w:val="000000"/>
          <w:sz w:val="24"/>
          <w:szCs w:val="21"/>
          <w:highlight w:val="none"/>
        </w:rPr>
        <w:t xml:space="preserve">4</w:t>
      </w:r>
      <w:r>
        <w:rPr>
          <w:rFonts w:hint="eastAsia" w:ascii="Times New Roman" w:hAnsi="Times New Roman"/>
          <w:b/>
          <w:color w:val="000000"/>
          <w:sz w:val="24"/>
          <w:szCs w:val="21"/>
          <w:highlight w:val="none"/>
        </w:rPr>
        <w:t xml:space="preserve">、验收及付款</w:t>
      </w:r>
      <w:r>
        <w:rPr>
          <w:rFonts w:ascii="Times New Roman" w:hAnsi="Times New Roman"/>
          <w:b/>
          <w:color w:val="000000"/>
          <w:sz w:val="24"/>
          <w:szCs w:val="21"/>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.2采购人可以邀请参加本项目的其他供应商或者第三方机构参与验收。参与验收的供应商或者第三方机构的意见作为验收书的参考资料一并存档。</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ascii="Times New Roman" w:hAnsi="Times New Roman"/>
          <w:bCs/>
          <w:color w:val="000000"/>
          <w:sz w:val="24"/>
          <w:highlight w:val="none"/>
        </w:rPr>
      </w:r>
      <w:r/>
    </w:p>
    <w:p>
      <w:pPr>
        <w:pStyle w:val="719"/>
        <w:ind w:firstLine="480"/>
        <w:jc w:val="both"/>
        <w:spacing w:line="480" w:lineRule="exact"/>
        <w:rPr>
          <w:rFonts w:ascii="Times New Roman" w:hAnsi="Times New Roman" w:cs="宋体"/>
          <w:color w:val="000000"/>
          <w:sz w:val="24"/>
          <w:highlight w:val="none"/>
        </w:rPr>
      </w:pPr>
      <w:r>
        <w:rPr>
          <w:rFonts w:hint="eastAsia" w:ascii="Times New Roman" w:hAnsi="Times New Roman"/>
          <w:bCs/>
          <w:color w:val="000000"/>
          <w:sz w:val="24"/>
          <w:highlight w:val="none"/>
        </w:rPr>
        <w:t xml:space="preserve">3</w:t>
      </w:r>
      <w:r>
        <w:rPr>
          <w:rFonts w:ascii="Times New Roman" w:hAnsi="Times New Roman"/>
          <w:bCs/>
          <w:color w:val="000000"/>
          <w:sz w:val="24"/>
          <w:highlight w:val="none"/>
        </w:rPr>
        <w:t xml:space="preserve">4</w:t>
      </w:r>
      <w:r>
        <w:rPr>
          <w:rFonts w:hint="eastAsia" w:ascii="Times New Roman" w:hAnsi="Times New Roman"/>
          <w:bCs/>
          <w:color w:val="000000"/>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ascii="Times New Roman" w:hAnsi="Times New Roman" w:cs="宋体"/>
          <w:color w:val="000000"/>
          <w:sz w:val="24"/>
          <w:highlight w:val="none"/>
        </w:rPr>
      </w:r>
      <w:r/>
    </w:p>
    <w:p>
      <w:pPr>
        <w:pStyle w:val="719"/>
        <w:ind w:firstLine="482"/>
        <w:jc w:val="both"/>
        <w:keepLines/>
        <w:keepNext/>
        <w:spacing w:line="480" w:lineRule="exact"/>
        <w:rPr>
          <w:rFonts w:hint="eastAsia" w:ascii="Times New Roman" w:hAnsi="Times New Roman" w:eastAsia="宋体"/>
          <w:b/>
          <w:color w:val="000000"/>
          <w:sz w:val="24"/>
          <w:szCs w:val="21"/>
          <w:highlight w:val="none"/>
          <w:lang w:val="en-US" w:eastAsia="zh-CN"/>
        </w:rPr>
        <w:outlineLvl w:val="3"/>
      </w:pPr>
      <w:r>
        <w:rPr>
          <w:rFonts w:hint="eastAsia" w:ascii="Times New Roman" w:hAnsi="Times New Roman"/>
          <w:b/>
          <w:color w:val="000000"/>
          <w:sz w:val="24"/>
          <w:szCs w:val="21"/>
          <w:highlight w:val="none"/>
        </w:rPr>
        <w:t xml:space="preserve">3</w:t>
      </w:r>
      <w:r>
        <w:rPr>
          <w:rFonts w:ascii="Times New Roman" w:hAnsi="Times New Roman"/>
          <w:b/>
          <w:color w:val="000000"/>
          <w:sz w:val="24"/>
          <w:szCs w:val="21"/>
          <w:highlight w:val="none"/>
        </w:rPr>
        <w:t xml:space="preserve">5</w:t>
      </w:r>
      <w:r>
        <w:rPr>
          <w:rFonts w:hint="eastAsia" w:ascii="Times New Roman" w:hAnsi="Times New Roman"/>
          <w:b/>
          <w:color w:val="000000"/>
          <w:sz w:val="24"/>
          <w:szCs w:val="21"/>
          <w:highlight w:val="none"/>
        </w:rPr>
        <w:t xml:space="preserve">、付款</w:t>
      </w:r>
      <w:r>
        <w:rPr>
          <w:rFonts w:hint="eastAsia" w:ascii="Times New Roman" w:hAnsi="Times New Roman"/>
          <w:b/>
          <w:color w:val="000000"/>
          <w:sz w:val="24"/>
          <w:szCs w:val="21"/>
          <w:highlight w:val="none"/>
          <w:lang w:val="en-US" w:eastAsia="zh-CN"/>
        </w:rPr>
        <w:t xml:space="preserve">方式</w:t>
      </w:r>
      <w:r>
        <w:rPr>
          <w:rFonts w:hint="eastAsia" w:ascii="Times New Roman" w:hAnsi="Times New Roman" w:eastAsia="宋体"/>
          <w:b/>
          <w:color w:val="000000"/>
          <w:sz w:val="24"/>
          <w:szCs w:val="21"/>
          <w:highlight w:val="none"/>
          <w:lang w:val="en-US" w:eastAsia="zh-CN"/>
        </w:rPr>
      </w:r>
      <w:r/>
    </w:p>
    <w:p>
      <w:pPr>
        <w:pStyle w:val="719"/>
        <w:ind w:firstLine="480"/>
        <w:jc w:val="both"/>
        <w:spacing w:line="480" w:lineRule="exact"/>
        <w:rPr>
          <w:rFonts w:hint="eastAsia" w:ascii="Times New Roman" w:hAnsi="Times New Roman" w:eastAsia="宋体"/>
          <w:bCs/>
          <w:color w:val="000000"/>
          <w:sz w:val="24"/>
          <w:highlight w:val="none"/>
          <w:lang w:eastAsia="zh-CN"/>
        </w:rPr>
      </w:pPr>
      <w:r>
        <w:rPr>
          <w:rFonts w:hint="eastAsia" w:ascii="Times New Roman" w:hAnsi="Times New Roman"/>
          <w:bCs/>
          <w:color w:val="000000"/>
          <w:sz w:val="24"/>
          <w:highlight w:val="none"/>
        </w:rPr>
        <w:t xml:space="preserve">预付款：合同金额的</w:t>
      </w:r>
      <w:r>
        <w:rPr>
          <w:rFonts w:hint="eastAsia" w:ascii="Times New Roman" w:hAnsi="Times New Roman"/>
          <w:bCs/>
          <w:color w:val="000000"/>
          <w:sz w:val="24"/>
          <w:highlight w:val="none"/>
          <w:lang w:val="en-US" w:eastAsia="zh-CN"/>
        </w:rPr>
        <w:t xml:space="preserve">2</w:t>
      </w:r>
      <w:r>
        <w:rPr>
          <w:rFonts w:hint="eastAsia" w:ascii="Times New Roman" w:hAnsi="Times New Roman"/>
          <w:bCs/>
          <w:color w:val="000000"/>
          <w:sz w:val="24"/>
          <w:highlight w:val="none"/>
        </w:rPr>
        <w:t xml:space="preserve">0%，合同签订后支付；（中标人向采购人提供等额的银行保函）</w:t>
      </w:r>
      <w:r>
        <w:rPr>
          <w:rFonts w:hint="eastAsia" w:ascii="Times New Roman" w:hAnsi="Times New Roman"/>
          <w:bCs/>
          <w:color w:val="000000"/>
          <w:sz w:val="24"/>
          <w:highlight w:val="none"/>
          <w:lang w:eastAsia="zh-CN"/>
        </w:rPr>
        <w:t xml:space="preserve">；</w:t>
      </w:r>
      <w:r>
        <w:rPr>
          <w:rFonts w:hint="eastAsia" w:ascii="Times New Roman" w:hAnsi="Times New Roman" w:eastAsia="宋体"/>
          <w:bCs/>
          <w:color w:val="000000"/>
          <w:sz w:val="24"/>
          <w:highlight w:val="none"/>
          <w:lang w:eastAsia="zh-CN"/>
        </w:rPr>
      </w:r>
      <w:r/>
    </w:p>
    <w:p>
      <w:pPr>
        <w:pStyle w:val="719"/>
        <w:ind w:firstLine="480"/>
        <w:jc w:val="both"/>
        <w:spacing w:line="48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进度款：工程竣工验收合格后付至</w:t>
      </w:r>
      <w:r>
        <w:rPr>
          <w:rFonts w:hint="eastAsia" w:ascii="Times New Roman" w:hAnsi="Times New Roman"/>
          <w:bCs/>
          <w:color w:val="000000"/>
          <w:sz w:val="24"/>
          <w:highlight w:val="none"/>
          <w:lang w:eastAsia="zh-CN"/>
        </w:rPr>
        <w:t xml:space="preserve">合同价</w:t>
      </w:r>
      <w:r>
        <w:rPr>
          <w:rFonts w:hint="eastAsia" w:ascii="Times New Roman" w:hAnsi="Times New Roman"/>
          <w:bCs/>
          <w:color w:val="000000"/>
          <w:sz w:val="24"/>
          <w:highlight w:val="none"/>
        </w:rPr>
        <w:t xml:space="preserve">的</w:t>
      </w:r>
      <w:r>
        <w:rPr>
          <w:rFonts w:hint="eastAsia" w:ascii="Times New Roman" w:hAnsi="Times New Roman"/>
          <w:bCs/>
          <w:color w:val="000000"/>
          <w:sz w:val="24"/>
          <w:highlight w:val="none"/>
          <w:lang w:val="en-US" w:eastAsia="zh-CN"/>
        </w:rPr>
        <w:t xml:space="preserve">8</w:t>
      </w:r>
      <w:r>
        <w:rPr>
          <w:rFonts w:hint="eastAsia" w:ascii="Times New Roman" w:hAnsi="Times New Roman"/>
          <w:bCs/>
          <w:color w:val="000000"/>
          <w:sz w:val="24"/>
          <w:highlight w:val="none"/>
        </w:rPr>
        <w:t xml:space="preserve">0%；工程审计结束付至工程审定价款的9</w:t>
      </w:r>
      <w:r>
        <w:rPr>
          <w:rFonts w:hint="eastAsia" w:ascii="Times New Roman" w:hAnsi="Times New Roman"/>
          <w:bCs/>
          <w:color w:val="000000"/>
          <w:sz w:val="24"/>
          <w:highlight w:val="none"/>
          <w:lang w:val="en-US" w:eastAsia="zh-CN"/>
        </w:rPr>
        <w:t xml:space="preserve">7</w:t>
      </w:r>
      <w:r>
        <w:rPr>
          <w:rFonts w:hint="eastAsia" w:ascii="Times New Roman" w:hAnsi="Times New Roman"/>
          <w:bCs/>
          <w:color w:val="000000"/>
          <w:sz w:val="24"/>
          <w:highlight w:val="none"/>
        </w:rPr>
        <w:t xml:space="preserve">%；余款待缺陷责任期满且无质量问题后一次性付清（不计息）。</w:t>
      </w:r>
      <w:r>
        <w:rPr>
          <w:rFonts w:hint="eastAsia" w:ascii="Times New Roman" w:hAnsi="Times New Roman"/>
          <w:bCs/>
          <w:color w:val="000000"/>
          <w:sz w:val="24"/>
          <w:highlight w:val="none"/>
        </w:rPr>
      </w:r>
      <w:r/>
    </w:p>
    <w:p>
      <w:pPr>
        <w:pStyle w:val="719"/>
        <w:ind w:firstLine="480"/>
        <w:jc w:val="both"/>
        <w:spacing w:line="48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注：1、在签订合同时，中标人明确表示无需预付款或者主动要求降低预付款比例的金额，招标人可不适用预付款规定。</w:t>
      </w:r>
      <w:r>
        <w:rPr>
          <w:rFonts w:hint="eastAsia" w:ascii="Times New Roman" w:hAnsi="Times New Roman"/>
          <w:bCs/>
          <w:color w:val="000000"/>
          <w:sz w:val="24"/>
          <w:highlight w:val="none"/>
        </w:rPr>
      </w:r>
      <w:r/>
    </w:p>
    <w:p>
      <w:pPr>
        <w:pStyle w:val="719"/>
        <w:ind w:firstLine="480"/>
        <w:jc w:val="both"/>
        <w:spacing w:line="48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 2、因财政资金（或代建款项）未及时拨付至发包人处，造成发包人延迟付款的，发包人不承担逾期付款责任。</w:t>
      </w:r>
      <w:r>
        <w:rPr>
          <w:rFonts w:hint="eastAsia" w:ascii="Times New Roman" w:hAnsi="Times New Roman"/>
          <w:bCs/>
          <w:color w:val="000000"/>
          <w:sz w:val="24"/>
          <w:highlight w:val="none"/>
        </w:rPr>
      </w:r>
      <w:r/>
    </w:p>
    <w:p>
      <w:pPr>
        <w:pStyle w:val="719"/>
        <w:ind w:firstLine="480"/>
        <w:jc w:val="both"/>
        <w:spacing w:line="480" w:lineRule="exact"/>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对于满足合同约定支付条件的，自收到发票后10个工作日内将资金支付到合同约定的中标人账户或中标人数字人民币账户。</w:t>
      </w:r>
      <w:r>
        <w:rPr>
          <w:rFonts w:hint="eastAsia" w:ascii="Times New Roman" w:hAnsi="Times New Roman"/>
          <w:bCs/>
          <w:color w:val="000000"/>
          <w:sz w:val="24"/>
          <w:highlight w:val="none"/>
        </w:rPr>
      </w:r>
      <w:r/>
    </w:p>
    <w:p>
      <w:pPr>
        <w:pStyle w:val="719"/>
        <w:ind w:firstLine="480"/>
        <w:jc w:val="both"/>
        <w:spacing w:line="480" w:lineRule="exact"/>
        <w:rPr>
          <w:rFonts w:ascii="Times New Roman" w:hAnsi="Times New Roman"/>
          <w:bCs/>
          <w:color w:val="000000"/>
          <w:sz w:val="24"/>
          <w:szCs w:val="24"/>
          <w:highlight w:val="none"/>
        </w:rPr>
      </w:pPr>
      <w:r/>
      <w:bookmarkStart w:id="195" w:name="EB11398ec6946f4019bc4c35221e27b04f"/>
      <w:r>
        <w:rPr>
          <w:rFonts w:hint="eastAsia" w:ascii="Times New Roman" w:hAnsi="Times New Roman"/>
          <w:bCs/>
          <w:color w:val="000000"/>
          <w:sz w:val="24"/>
          <w:highlight w:val="none"/>
        </w:rPr>
        <w:t xml:space="preserve">注：在签订合同时，供应商明确表示无需预付款或者主动要求降低预付款比例的，采购人可不适用前述预付款规定。</w:t>
      </w:r>
      <w:bookmarkEnd w:id="195"/>
      <w:r>
        <w:rPr>
          <w:rFonts w:ascii="Times New Roman" w:hAnsi="Times New Roman"/>
          <w:bCs/>
          <w:color w:val="000000"/>
          <w:sz w:val="24"/>
          <w:szCs w:val="24"/>
          <w:highlight w:val="none"/>
        </w:rPr>
      </w:r>
      <w:r/>
    </w:p>
    <w:p>
      <w:pPr>
        <w:pStyle w:val="719"/>
        <w:jc w:val="center"/>
        <w:keepNext/>
        <w:rPr>
          <w:rFonts w:ascii="Times New Roman" w:hAnsi="Times New Roman" w:eastAsia="黑体"/>
          <w:color w:val="000000"/>
          <w:sz w:val="44"/>
          <w:szCs w:val="44"/>
          <w:highlight w:val="none"/>
        </w:rPr>
        <w:outlineLvl w:val="0"/>
      </w:pPr>
      <w:r>
        <w:rPr>
          <w:rFonts w:hint="eastAsia" w:ascii="Times New Roman" w:hAnsi="Times New Roman" w:eastAsia="黑体"/>
          <w:bCs/>
          <w:color w:val="000000"/>
          <w:sz w:val="44"/>
          <w:szCs w:val="28"/>
          <w:highlight w:val="none"/>
        </w:rPr>
        <w:br w:type="page" w:clear="all"/>
      </w:r>
      <w:bookmarkStart w:id="196" w:name="_Toc25808"/>
      <w:r>
        <w:rPr>
          <w:rFonts w:hint="eastAsia" w:ascii="Times New Roman" w:hAnsi="Times New Roman" w:eastAsia="黑体"/>
          <w:color w:val="000000"/>
          <w:sz w:val="44"/>
          <w:szCs w:val="44"/>
          <w:highlight w:val="none"/>
        </w:rPr>
        <w:t xml:space="preserve">第三章  合同</w:t>
      </w:r>
      <w:bookmarkEnd w:id="190"/>
      <w:r/>
      <w:bookmarkEnd w:id="191"/>
      <w:r/>
      <w:bookmarkEnd w:id="192"/>
      <w:r/>
      <w:bookmarkEnd w:id="193"/>
      <w:r/>
      <w:bookmarkEnd w:id="194"/>
      <w:r>
        <w:rPr>
          <w:rFonts w:hint="eastAsia" w:ascii="Times New Roman" w:hAnsi="Times New Roman" w:eastAsia="黑体"/>
          <w:color w:val="000000"/>
          <w:sz w:val="44"/>
          <w:szCs w:val="44"/>
          <w:highlight w:val="none"/>
        </w:rPr>
        <w:t xml:space="preserve">文本</w:t>
      </w:r>
      <w:bookmarkEnd w:id="196"/>
      <w:r>
        <w:rPr>
          <w:rFonts w:ascii="Times New Roman" w:hAnsi="Times New Roman" w:eastAsia="黑体"/>
          <w:color w:val="000000"/>
          <w:sz w:val="44"/>
          <w:szCs w:val="44"/>
          <w:highlight w:val="none"/>
        </w:rPr>
      </w:r>
      <w:r/>
    </w:p>
    <w:p>
      <w:pPr>
        <w:pStyle w:val="719"/>
        <w:ind w:firstLine="480"/>
        <w:jc w:val="both"/>
        <w:spacing w:line="500" w:lineRule="exact"/>
        <w:rPr>
          <w:rFonts w:ascii="Times New Roman" w:hAnsi="Times New Roman"/>
          <w:bCs/>
          <w:color w:val="000000"/>
          <w:sz w:val="24"/>
          <w:szCs w:val="21"/>
          <w:highlight w:val="none"/>
        </w:rPr>
      </w:pPr>
      <w:r/>
      <w:bookmarkStart w:id="197" w:name="_Toc20823315"/>
      <w:r/>
      <w:bookmarkStart w:id="198" w:name="_Toc513029243"/>
      <w:r/>
      <w:bookmarkStart w:id="199" w:name="_Toc16938559"/>
      <w:r>
        <w:rPr>
          <w:rFonts w:ascii="Times New Roman" w:hAnsi="Times New Roman"/>
          <w:bCs/>
          <w:color w:val="000000"/>
          <w:sz w:val="24"/>
          <w:szCs w:val="21"/>
          <w:highlight w:val="none"/>
        </w:rPr>
      </w:r>
      <w:r/>
    </w:p>
    <w:p>
      <w:pPr>
        <w:pStyle w:val="719"/>
        <w:ind w:firstLine="480"/>
        <w:jc w:val="both"/>
        <w:spacing w:line="500" w:lineRule="exact"/>
        <w:rPr>
          <w:rFonts w:ascii="Times New Roman" w:hAnsi="Times New Roman"/>
          <w:b/>
          <w:color w:val="000000"/>
          <w:sz w:val="30"/>
          <w:szCs w:val="21"/>
          <w:highlight w:val="none"/>
        </w:rPr>
      </w:pPr>
      <w:r>
        <w:rPr>
          <w:rFonts w:hint="eastAsia" w:ascii="Times New Roman" w:hAnsi="Times New Roman"/>
          <w:bCs/>
          <w:color w:val="000000"/>
          <w:sz w:val="24"/>
          <w:szCs w:val="21"/>
          <w:highlight w:val="none"/>
        </w:rPr>
        <w:t xml:space="preserve">以下为成交后签定本项目合同的通用条款，成交供应商不得提出实质性的修改。</w:t>
      </w:r>
      <w:r>
        <w:rPr>
          <w:rFonts w:ascii="Times New Roman" w:hAnsi="Times New Roman"/>
          <w:b/>
          <w:color w:val="000000"/>
          <w:sz w:val="30"/>
          <w:szCs w:val="21"/>
          <w:highlight w:val="none"/>
        </w:rPr>
      </w:r>
      <w:r/>
    </w:p>
    <w:p>
      <w:pPr>
        <w:pStyle w:val="1018"/>
        <w:jc w:val="both"/>
        <w:rPr>
          <w:rFonts w:ascii="仿宋" w:hAnsi="仿宋" w:eastAsia="仿宋" w:cs="仿宋"/>
          <w:bCs/>
          <w:color w:val="000000"/>
          <w:sz w:val="40"/>
          <w:szCs w:val="44"/>
          <w:highlight w:val="none"/>
        </w:rPr>
      </w:pPr>
      <w:r/>
      <w:bookmarkStart w:id="200" w:name="_Toc296890982"/>
      <w:r/>
      <w:bookmarkStart w:id="201" w:name="_Toc296503025"/>
      <w:r>
        <w:rPr>
          <w:rFonts w:ascii="仿宋" w:hAnsi="仿宋" w:eastAsia="仿宋" w:cs="仿宋"/>
          <w:bCs/>
          <w:color w:val="000000"/>
          <w:sz w:val="40"/>
          <w:szCs w:val="44"/>
          <w:highlight w:val="none"/>
        </w:rPr>
      </w:r>
      <w:r/>
    </w:p>
    <w:p>
      <w:pPr>
        <w:pStyle w:val="1018"/>
        <w:jc w:val="both"/>
        <w:rPr>
          <w:rFonts w:ascii="仿宋" w:hAnsi="仿宋" w:eastAsia="仿宋" w:cs="仿宋"/>
          <w:bCs/>
          <w:color w:val="000000"/>
          <w:sz w:val="40"/>
          <w:szCs w:val="44"/>
          <w:highlight w:val="none"/>
        </w:rPr>
      </w:pPr>
      <w:r>
        <w:rPr>
          <w:rFonts w:hint="eastAsia" w:ascii="仿宋" w:hAnsi="仿宋" w:eastAsia="仿宋" w:cs="仿宋"/>
          <w:bCs/>
          <w:color w:val="000000"/>
          <w:sz w:val="40"/>
          <w:szCs w:val="44"/>
          <w:highlight w:val="none"/>
        </w:rPr>
        <w:t xml:space="preserve">（GF—2017—0201）</w:t>
      </w:r>
      <w:r>
        <w:rPr>
          <w:rFonts w:ascii="仿宋" w:hAnsi="仿宋" w:eastAsia="仿宋" w:cs="仿宋"/>
          <w:bCs/>
          <w:color w:val="000000"/>
          <w:sz w:val="40"/>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center"/>
        <w:rPr>
          <w:rFonts w:ascii="黑体" w:hAnsi="黑体" w:eastAsia="黑体" w:cs="仿宋"/>
          <w:color w:val="000000"/>
          <w:sz w:val="44"/>
          <w:szCs w:val="44"/>
          <w:highlight w:val="none"/>
        </w:rPr>
      </w:pPr>
      <w:r>
        <w:rPr>
          <w:rFonts w:hint="eastAsia" w:ascii="黑体" w:hAnsi="黑体" w:eastAsia="黑体" w:cs="仿宋"/>
          <w:color w:val="000000"/>
          <w:sz w:val="48"/>
          <w:szCs w:val="44"/>
          <w:highlight w:val="none"/>
        </w:rPr>
        <w:t xml:space="preserve">建设工程施工合同</w:t>
      </w:r>
      <w:r>
        <w:rPr>
          <w:rFonts w:hint="eastAsia" w:ascii="黑体" w:hAnsi="黑体" w:eastAsia="黑体" w:cs="仿宋"/>
          <w:color w:val="000000"/>
          <w:sz w:val="48"/>
          <w:szCs w:val="44"/>
          <w:highlight w:val="none"/>
        </w:rPr>
        <w:br w:type="textWrapping" w:clear="all"/>
      </w:r>
      <w:r>
        <w:rPr>
          <w:rFonts w:ascii="黑体" w:hAnsi="黑体" w:eastAsia="黑体" w:cs="仿宋"/>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jc w:val="both"/>
        <w:rPr>
          <w:rFonts w:ascii="仿宋" w:hAnsi="仿宋" w:eastAsia="仿宋" w:cs="仿宋"/>
          <w:b/>
          <w:color w:val="000000"/>
          <w:sz w:val="44"/>
          <w:szCs w:val="44"/>
          <w:highlight w:val="none"/>
        </w:rPr>
      </w:pPr>
      <w:r>
        <w:rPr>
          <w:rFonts w:ascii="仿宋" w:hAnsi="仿宋" w:eastAsia="仿宋" w:cs="仿宋"/>
          <w:b/>
          <w:color w:val="000000"/>
          <w:sz w:val="44"/>
          <w:szCs w:val="44"/>
          <w:highlight w:val="none"/>
        </w:rPr>
      </w:r>
      <w:r/>
    </w:p>
    <w:p>
      <w:pPr>
        <w:pStyle w:val="1018"/>
        <w:ind w:right="2719" w:firstLine="2700"/>
        <w:jc w:val="both"/>
        <w:rPr>
          <w:rFonts w:ascii="仿宋" w:hAnsi="仿宋" w:eastAsia="仿宋" w:cs="仿宋"/>
          <w:b/>
          <w:color w:val="000000"/>
          <w:sz w:val="30"/>
          <w:szCs w:val="3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18"/>
                              <w:rPr>
                                <w:sz w:val="32"/>
                              </w:rPr>
                            </w:pPr>
                            <w:r>
                              <w:rPr>
                                <w:rFonts w:hint="eastAsia"/>
                                <w:sz w:val="32"/>
                              </w:rPr>
                              <w:t xml:space="preserve">制定</w:t>
                            </w:r>
                            <w:r>
                              <w:rPr>
                                <w:sz w:val="32"/>
                              </w:rPr>
                            </w:r>
                            <w:r/>
                          </w:p>
                          <w:p>
                            <w:pPr>
                              <w:pStyle w:val="719"/>
                            </w:pPr>
                            <w:r/>
                            <w:r/>
                          </w:p>
                          <w:p>
                            <w:pPr>
                              <w:pStyle w:val="71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18"/>
                        <w:rPr>
                          <w:sz w:val="32"/>
                        </w:rPr>
                      </w:pPr>
                      <w:r>
                        <w:rPr>
                          <w:rFonts w:hint="eastAsia"/>
                          <w:sz w:val="32"/>
                        </w:rPr>
                        <w:t xml:space="preserve">制定</w:t>
                      </w:r>
                      <w:r>
                        <w:rPr>
                          <w:sz w:val="32"/>
                        </w:rPr>
                      </w:r>
                      <w:r/>
                    </w:p>
                    <w:p>
                      <w:pPr>
                        <w:pStyle w:val="719"/>
                      </w:pPr>
                      <w:r/>
                      <w:r/>
                    </w:p>
                    <w:p>
                      <w:pPr>
                        <w:pStyle w:val="719"/>
                      </w:pPr>
                      <w:r/>
                      <w:r/>
                    </w:p>
                  </w:txbxContent>
                </v:textbox>
              </v:shape>
            </w:pict>
          </mc:Fallback>
        </mc:AlternateContent>
      </w:r>
      <w:r>
        <w:rPr>
          <w:rFonts w:hint="eastAsia" w:ascii="仿宋" w:hAnsi="仿宋" w:eastAsia="仿宋" w:cs="仿宋"/>
          <w:b/>
          <w:color w:val="000000"/>
          <w:sz w:val="30"/>
          <w:szCs w:val="30"/>
          <w:highlight w:val="none"/>
        </w:rPr>
        <w:t xml:space="preserve">住 房 城 乡 建 设 部</w:t>
      </w:r>
      <w:r>
        <w:rPr>
          <w:rFonts w:ascii="仿宋" w:hAnsi="仿宋" w:eastAsia="仿宋" w:cs="仿宋"/>
          <w:b/>
          <w:color w:val="000000"/>
          <w:sz w:val="30"/>
          <w:szCs w:val="30"/>
          <w:highlight w:val="none"/>
        </w:rPr>
      </w:r>
      <w:r/>
    </w:p>
    <w:p>
      <w:pPr>
        <w:pStyle w:val="1018"/>
        <w:ind w:right="2719" w:firstLine="2711"/>
        <w:jc w:val="both"/>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国家工商行政管理总局</w:t>
      </w:r>
      <w:r>
        <w:rPr>
          <w:rFonts w:ascii="仿宋" w:hAnsi="仿宋" w:eastAsia="仿宋" w:cs="仿宋"/>
          <w:b/>
          <w:color w:val="000000"/>
          <w:sz w:val="30"/>
          <w:szCs w:val="30"/>
          <w:highlight w:val="none"/>
        </w:rPr>
      </w:r>
      <w:r/>
    </w:p>
    <w:p>
      <w:pPr>
        <w:pStyle w:val="1018"/>
        <w:jc w:val="both"/>
        <w:rPr>
          <w:rFonts w:ascii="仿宋" w:hAnsi="仿宋" w:eastAsia="仿宋" w:cs="仿宋"/>
          <w:b/>
          <w:color w:val="000000"/>
          <w:szCs w:val="21"/>
          <w:highlight w:val="none"/>
        </w:rPr>
      </w:pPr>
      <w:r>
        <w:rPr>
          <w:rFonts w:ascii="仿宋" w:hAnsi="仿宋" w:eastAsia="仿宋" w:cs="仿宋"/>
          <w:b/>
          <w:color w:val="000000"/>
          <w:szCs w:val="21"/>
          <w:highlight w:val="none"/>
        </w:rPr>
      </w:r>
      <w:r/>
    </w:p>
    <w:p>
      <w:pPr>
        <w:pStyle w:val="719"/>
        <w:jc w:val="center"/>
        <w:keepLines/>
        <w:keepNext/>
        <w:spacing w:before="260" w:after="260" w:line="360" w:lineRule="exact"/>
        <w:rPr>
          <w:rFonts w:ascii="宋体" w:hAnsi="宋体"/>
          <w:b/>
          <w:color w:val="000000"/>
          <w:sz w:val="40"/>
          <w:szCs w:val="44"/>
          <w:highlight w:val="none"/>
        </w:rPr>
        <w:outlineLvl w:val="2"/>
      </w:pPr>
      <w:r>
        <w:rPr>
          <w:rFonts w:hint="eastAsia" w:ascii="仿宋" w:hAnsi="仿宋" w:eastAsia="仿宋" w:cs="仿宋"/>
          <w:b/>
          <w:color w:val="000000"/>
          <w:szCs w:val="21"/>
          <w:highlight w:val="none"/>
        </w:rPr>
        <w:br w:type="page" w:clear="all"/>
      </w:r>
      <w:bookmarkEnd w:id="200"/>
      <w:r/>
      <w:bookmarkEnd w:id="201"/>
      <w:r/>
      <w:bookmarkStart w:id="202" w:name="_Toc477287606"/>
      <w:r/>
      <w:bookmarkStart w:id="203" w:name="_Toc3158"/>
      <w:r/>
      <w:bookmarkStart w:id="204" w:name="_Toc110324199"/>
      <w:r/>
      <w:bookmarkStart w:id="205" w:name="_Toc256000076"/>
      <w:r>
        <w:rPr>
          <w:rFonts w:hint="eastAsia" w:ascii="宋体" w:hAnsi="宋体"/>
          <w:b/>
          <w:color w:val="000000"/>
          <w:sz w:val="36"/>
          <w:szCs w:val="44"/>
          <w:highlight w:val="none"/>
        </w:rPr>
        <w:t xml:space="preserve">第一部分 合同协议书</w:t>
      </w:r>
      <w:bookmarkEnd w:id="203"/>
      <w:r/>
      <w:bookmarkEnd w:id="204"/>
      <w:r/>
      <w:bookmarkEnd w:id="205"/>
      <w:r>
        <w:rPr>
          <w:rFonts w:ascii="宋体" w:hAnsi="宋体"/>
          <w:b/>
          <w:color w:val="000000"/>
          <w:sz w:val="40"/>
          <w:szCs w:val="44"/>
          <w:highlight w:val="none"/>
        </w:rPr>
      </w:r>
      <w:r/>
    </w:p>
    <w:p>
      <w:pPr>
        <w:pStyle w:val="719"/>
        <w:jc w:val="both"/>
        <w:spacing w:line="480" w:lineRule="exact"/>
        <w:rPr>
          <w:rFonts w:ascii="宋体" w:hAnsi="宋体"/>
          <w:b/>
          <w:color w:val="000000"/>
          <w:sz w:val="24"/>
          <w:szCs w:val="24"/>
          <w:highlight w:val="none"/>
        </w:rPr>
      </w:pPr>
      <w:r>
        <w:rPr>
          <w:rFonts w:ascii="宋体" w:hAnsi="宋体"/>
          <w:b/>
          <w:color w:val="000000"/>
          <w:sz w:val="24"/>
          <w:szCs w:val="24"/>
          <w:highlight w:val="none"/>
        </w:rPr>
      </w:r>
      <w:r/>
    </w:p>
    <w:p>
      <w:pPr>
        <w:pStyle w:val="719"/>
        <w:jc w:val="both"/>
        <w:spacing w:line="480" w:lineRule="exact"/>
        <w:rPr>
          <w:rFonts w:hint="eastAsia" w:ascii="宋体" w:hAnsi="宋体" w:eastAsia="宋体"/>
          <w:b/>
          <w:color w:val="000000"/>
          <w:sz w:val="24"/>
          <w:szCs w:val="24"/>
          <w:highlight w:val="none"/>
          <w:u w:val="single"/>
          <w:lang w:eastAsia="zh-CN"/>
        </w:rPr>
      </w:pPr>
      <w:r>
        <w:rPr>
          <w:rFonts w:hint="eastAsia" w:ascii="宋体" w:hAnsi="宋体"/>
          <w:b/>
          <w:color w:val="000000"/>
          <w:sz w:val="24"/>
          <w:szCs w:val="24"/>
          <w:highlight w:val="none"/>
        </w:rPr>
        <w:t xml:space="preserve">发包人（全称）：</w:t>
      </w:r>
      <w:r>
        <w:rPr>
          <w:rFonts w:hint="eastAsia" w:ascii="宋体" w:hAnsi="宋体"/>
          <w:color w:val="000000"/>
          <w:sz w:val="24"/>
          <w:szCs w:val="24"/>
          <w:highlight w:val="none"/>
          <w:u w:val="single"/>
          <w:lang w:eastAsia="zh-CN"/>
        </w:rPr>
        <w:t xml:space="preserve">宿迁市住房和城乡建设局</w:t>
      </w:r>
      <w:r>
        <w:rPr>
          <w:rFonts w:hint="eastAsia" w:ascii="宋体" w:hAnsi="宋体" w:eastAsia="宋体"/>
          <w:b/>
          <w:color w:val="000000"/>
          <w:sz w:val="24"/>
          <w:szCs w:val="24"/>
          <w:highlight w:val="none"/>
          <w:u w:val="single"/>
          <w:lang w:eastAsia="zh-CN"/>
        </w:rPr>
      </w:r>
      <w:r/>
    </w:p>
    <w:p>
      <w:pPr>
        <w:pStyle w:val="719"/>
        <w:jc w:val="both"/>
        <w:spacing w:line="480" w:lineRule="exact"/>
        <w:rPr>
          <w:rFonts w:ascii="宋体" w:hAnsi="宋体"/>
          <w:color w:val="000000"/>
          <w:sz w:val="24"/>
          <w:szCs w:val="24"/>
          <w:highlight w:val="none"/>
          <w:u w:val="none"/>
        </w:rPr>
      </w:pPr>
      <w:r>
        <w:rPr>
          <w:rFonts w:hint="eastAsia" w:ascii="宋体" w:hAnsi="宋体"/>
          <w:b/>
          <w:color w:val="000000"/>
          <w:sz w:val="24"/>
          <w:szCs w:val="24"/>
          <w:highlight w:val="none"/>
        </w:rPr>
        <w:t xml:space="preserve">承包人（全称）：</w:t>
      </w:r>
      <w:r>
        <w:rPr>
          <w:rFonts w:hint="eastAsia" w:ascii="宋体" w:hAnsi="宋体"/>
          <w:color w:val="000000"/>
          <w:sz w:val="24"/>
          <w:szCs w:val="24"/>
          <w:highlight w:val="none"/>
          <w:u w:val="none"/>
        </w:rPr>
        <w:t xml:space="preserve">                      </w:t>
      </w:r>
      <w:r>
        <w:rPr>
          <w:rFonts w:ascii="宋体" w:hAnsi="宋体"/>
          <w:color w:val="000000"/>
          <w:sz w:val="24"/>
          <w:szCs w:val="24"/>
          <w:highlight w:val="none"/>
          <w:u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000000"/>
          <w:sz w:val="24"/>
          <w:szCs w:val="24"/>
          <w:highlight w:val="none"/>
          <w:u w:val="single"/>
          <w:lang w:eastAsia="zh-CN"/>
        </w:rPr>
        <w:t xml:space="preserve">雪枫公园东南角市民运动中心项目</w:t>
      </w:r>
      <w:r>
        <w:rPr>
          <w:rFonts w:hint="eastAsia" w:ascii="宋体" w:hAnsi="宋体"/>
          <w:color w:val="000000"/>
          <w:sz w:val="24"/>
          <w:szCs w:val="24"/>
          <w:highlight w:val="none"/>
        </w:rPr>
        <w:t xml:space="preserve">施工及有关事项协商一致，共同达成如下协议：</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06" w:name="_Toc351203481"/>
      <w:r>
        <w:rPr>
          <w:rFonts w:hint="eastAsia" w:ascii="宋体" w:hAnsi="宋体"/>
          <w:b/>
          <w:color w:val="000000"/>
          <w:sz w:val="24"/>
          <w:szCs w:val="24"/>
          <w:highlight w:val="none"/>
        </w:rPr>
        <w:t xml:space="preserve">一、工程概况</w:t>
      </w:r>
      <w:bookmarkEnd w:id="206"/>
      <w:r>
        <w:rPr>
          <w:rFonts w:ascii="宋体" w:hAnsi="宋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工程名称：</w:t>
      </w:r>
      <w:r>
        <w:rPr>
          <w:rFonts w:hint="eastAsia" w:ascii="宋体" w:hAnsi="宋体"/>
          <w:color w:val="000000"/>
          <w:sz w:val="24"/>
          <w:szCs w:val="24"/>
          <w:highlight w:val="none"/>
          <w:u w:val="single"/>
          <w:lang w:eastAsia="zh-CN"/>
        </w:rPr>
        <w:t xml:space="preserve">雪枫公园东南角市民运动中心项目</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工程地点：</w:t>
      </w:r>
      <w:r>
        <w:rPr>
          <w:rFonts w:hint="eastAsia" w:ascii="宋体" w:hAnsi="宋体"/>
          <w:color w:val="000000"/>
          <w:sz w:val="24"/>
          <w:szCs w:val="24"/>
          <w:highlight w:val="none"/>
          <w:u w:val="single"/>
          <w:lang w:eastAsia="zh-CN"/>
        </w:rPr>
        <w:t xml:space="preserve">宿迁市</w:t>
      </w:r>
      <w:r>
        <w:rPr>
          <w:rFonts w:hint="eastAsia" w:ascii="宋体" w:hAnsi="宋体"/>
          <w:color w:val="000000"/>
          <w:sz w:val="24"/>
          <w:szCs w:val="24"/>
          <w:highlight w:val="none"/>
          <w:u w:val="single"/>
          <w:lang w:val="en-US" w:eastAsia="zh-CN"/>
        </w:rPr>
        <w:t xml:space="preserve">雪枫公园东南角</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工程立项批准文号：</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资金来源：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财政资金</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工程内容：</w:t>
      </w:r>
      <w:r>
        <w:rPr>
          <w:rFonts w:hint="eastAsia" w:ascii="宋体" w:hAnsi="宋体"/>
          <w:color w:val="000000"/>
          <w:sz w:val="24"/>
          <w:szCs w:val="24"/>
          <w:highlight w:val="none"/>
          <w:u w:val="single"/>
          <w:lang w:val="en-US" w:eastAsia="zh-CN"/>
        </w:rPr>
        <w:t xml:space="preserve"> 1个标准7人制足球场、8个标准匹克球场、一座公厕、停车场扩建、地形整理、亮化等配套附属项目的建设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群体工程应附《承包人承揽工程项目一览表》（附件</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工程承包范围：</w:t>
      </w:r>
      <w:r>
        <w:rPr>
          <w:rFonts w:hint="eastAsia" w:ascii="宋体" w:hAnsi="宋体"/>
          <w:color w:val="000000"/>
          <w:sz w:val="24"/>
          <w:szCs w:val="24"/>
          <w:highlight w:val="none"/>
          <w:u w:val="single"/>
        </w:rPr>
        <w:t xml:space="preserve">包含工程量清单全部内容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07" w:name="_Toc351203482"/>
      <w:r>
        <w:rPr>
          <w:rFonts w:hint="eastAsia" w:ascii="宋体" w:hAnsi="宋体"/>
          <w:b/>
          <w:color w:val="000000"/>
          <w:sz w:val="24"/>
          <w:szCs w:val="24"/>
          <w:highlight w:val="none"/>
        </w:rPr>
        <w:t xml:space="preserve">二、合同工期</w:t>
      </w:r>
      <w:bookmarkEnd w:id="207"/>
      <w:r>
        <w:rPr>
          <w:rFonts w:ascii="宋体" w:hAnsi="宋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工期总日历天数：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60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天。工期总日历天数与根据前述计划开竣工日期计算的工期天数不一致的，以工期总日历天数为准。</w:t>
      </w:r>
      <w:bookmarkStart w:id="208" w:name="_Toc351203483"/>
      <w:r>
        <w:rPr>
          <w:rFonts w:ascii="宋体" w:hAnsi="宋体"/>
          <w:color w:val="000000"/>
          <w:sz w:val="24"/>
          <w:szCs w:val="24"/>
          <w:highlight w:val="none"/>
        </w:rPr>
      </w:r>
      <w:r/>
    </w:p>
    <w:p>
      <w:pPr>
        <w:pStyle w:val="719"/>
        <w:ind w:firstLine="482"/>
        <w:jc w:val="both"/>
        <w:spacing w:line="480" w:lineRule="exact"/>
        <w:rPr>
          <w:rFonts w:ascii="宋体" w:hAnsi="宋体"/>
          <w:color w:val="000000"/>
          <w:sz w:val="24"/>
          <w:szCs w:val="24"/>
          <w:highlight w:val="none"/>
        </w:rPr>
      </w:pPr>
      <w:r>
        <w:rPr>
          <w:rFonts w:hint="eastAsia" w:ascii="宋体" w:hAnsi="宋体"/>
          <w:b/>
          <w:color w:val="000000"/>
          <w:sz w:val="24"/>
          <w:szCs w:val="24"/>
          <w:highlight w:val="none"/>
        </w:rPr>
        <w:t xml:space="preserve">三、质量标准</w:t>
      </w:r>
      <w:bookmarkEnd w:id="208"/>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工程质量符合</w:t>
      </w:r>
      <w:r>
        <w:rPr>
          <w:rFonts w:hint="eastAsia" w:ascii="宋体" w:hAnsi="宋体"/>
          <w:color w:val="000000"/>
          <w:sz w:val="24"/>
          <w:szCs w:val="24"/>
          <w:highlight w:val="none"/>
          <w:u w:val="single"/>
        </w:rPr>
        <w:t xml:space="preserve"> 合格 </w:t>
      </w:r>
      <w:r>
        <w:rPr>
          <w:rFonts w:hint="eastAsia" w:ascii="宋体" w:hAnsi="宋体"/>
          <w:color w:val="000000"/>
          <w:sz w:val="24"/>
          <w:szCs w:val="24"/>
          <w:highlight w:val="none"/>
        </w:rPr>
        <w:t xml:space="preserve">标准。</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09" w:name="_Toc351203484"/>
      <w:r>
        <w:rPr>
          <w:rFonts w:hint="eastAsia" w:ascii="宋体" w:hAnsi="宋体"/>
          <w:b/>
          <w:color w:val="000000"/>
          <w:sz w:val="24"/>
          <w:szCs w:val="24"/>
          <w:highlight w:val="none"/>
        </w:rPr>
        <w:t xml:space="preserve">四、签约合同价与合同价格形式</w:t>
      </w:r>
      <w:bookmarkEnd w:id="209"/>
      <w:r>
        <w:rPr>
          <w:rFonts w:ascii="宋体" w:hAnsi="宋体"/>
          <w:b/>
          <w:color w:val="000000"/>
          <w:sz w:val="24"/>
          <w:szCs w:val="24"/>
          <w:highlight w:val="none"/>
        </w:rPr>
        <w:tab/>
      </w:r>
      <w:r>
        <w:rPr>
          <w:rFonts w:ascii="宋体" w:hAnsi="宋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签约合同价为：</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）安全文明施工费：</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）材料和工程设备暂估价金额：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）专业工程暂估价金额：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）暂列金额：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人民币（大写）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hint="eastAsia" w:ascii="宋体" w:hAnsi="宋体" w:cs="宋体"/>
          <w:color w:val="000000"/>
          <w:sz w:val="24"/>
          <w:szCs w:val="24"/>
          <w:highlight w:val="non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合同价格形式：</w:t>
      </w:r>
      <w:r>
        <w:rPr>
          <w:rFonts w:hint="eastAsia" w:ascii="宋体" w:hAnsi="宋体"/>
          <w:color w:val="000000"/>
          <w:sz w:val="24"/>
          <w:szCs w:val="24"/>
          <w:highlight w:val="none"/>
          <w:u w:val="single"/>
        </w:rPr>
        <w:t xml:space="preserve">单价合同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0" w:name="_Toc351203485"/>
      <w:r>
        <w:rPr>
          <w:rFonts w:hint="eastAsia" w:ascii="宋体" w:hAnsi="宋体"/>
          <w:b/>
          <w:color w:val="000000"/>
          <w:sz w:val="24"/>
          <w:szCs w:val="24"/>
          <w:highlight w:val="none"/>
        </w:rPr>
        <w:t xml:space="preserve">五、</w:t>
      </w:r>
      <w:bookmarkEnd w:id="210"/>
      <w:r>
        <w:rPr>
          <w:rFonts w:hint="eastAsia" w:ascii="宋体" w:hAnsi="宋体"/>
          <w:b/>
          <w:color w:val="000000"/>
          <w:sz w:val="24"/>
          <w:szCs w:val="24"/>
          <w:highlight w:val="none"/>
        </w:rPr>
        <w:t xml:space="preserve">项目经理</w:t>
      </w:r>
      <w:r>
        <w:rPr>
          <w:rFonts w:ascii="宋体" w:hAnsi="宋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承包人项目经理：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1" w:name="_Toc351203486"/>
      <w:r>
        <w:rPr>
          <w:rFonts w:hint="eastAsia" w:ascii="宋体" w:hAnsi="宋体"/>
          <w:b/>
          <w:color w:val="000000"/>
          <w:sz w:val="24"/>
          <w:szCs w:val="24"/>
          <w:highlight w:val="none"/>
        </w:rPr>
        <w:t xml:space="preserve">六、合同文件构成</w:t>
      </w:r>
      <w:bookmarkEnd w:id="211"/>
      <w:r>
        <w:rPr>
          <w:rFonts w:ascii="宋体" w:hAnsi="宋体"/>
          <w:b/>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本协议书与下列文件一起构成合同文件：</w:t>
      </w:r>
      <w:r>
        <w:rPr>
          <w:rFonts w:ascii="宋体" w:hAnsi="宋体"/>
          <w:bCs/>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）中标通知书（如果有）；</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）投标函及其附录（如果有）；</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）专用合同条款及其附件；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）通用合同条款；</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）技术标准和要求；</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）图纸；</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）已标价工程量清单或预算书；</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）其他合同文件。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在合同订立及履行过程中形成的与合同有关的文件均构成合同文件组成部分。</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212" w:name="_Toc351203487"/>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七、承诺</w:t>
      </w:r>
      <w:bookmarkEnd w:id="212"/>
      <w:r>
        <w:rPr>
          <w:rFonts w:ascii="宋体" w:hAnsi="宋体"/>
          <w:b/>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发包人承诺按照法律规定履行项目审批手续、筹集工程建设资金并按照合同约定的期限和方式支付合同价款。</w:t>
      </w:r>
      <w:r>
        <w:rPr>
          <w:rFonts w:ascii="宋体" w:hAnsi="宋体"/>
          <w:bCs/>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承包人承诺按照法律规定及合同约定组织完成工程施工，确保工程质量和安全，不</w:t>
      </w:r>
      <w:r>
        <w:rPr>
          <w:rFonts w:hint="eastAsia" w:ascii="宋体" w:hAnsi="宋体"/>
          <w:bCs/>
          <w:color w:val="000000"/>
          <w:sz w:val="24"/>
          <w:szCs w:val="24"/>
          <w:highlight w:val="none"/>
          <w:lang w:val="en-US" w:eastAsia="zh-CN"/>
        </w:rPr>
        <w:t xml:space="preserve">得</w:t>
      </w:r>
      <w:r>
        <w:rPr>
          <w:rFonts w:hint="eastAsia" w:ascii="宋体" w:hAnsi="宋体"/>
          <w:bCs/>
          <w:color w:val="000000"/>
          <w:sz w:val="24"/>
          <w:szCs w:val="24"/>
          <w:highlight w:val="none"/>
        </w:rPr>
        <w:t xml:space="preserve">进行转包及违法分包，并在缺陷责任期及保修期内承担相应的工程维修责任。</w:t>
      </w:r>
      <w:r>
        <w:rPr>
          <w:rFonts w:ascii="宋体" w:hAnsi="宋体"/>
          <w:bCs/>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发包人和承包人通过招投标形式签订合同的，双方理解并承诺不再就同一工程另行签订与合同实质性内容相背离的协议。</w:t>
      </w:r>
      <w:bookmarkStart w:id="213" w:name="_Toc351203488"/>
      <w:r>
        <w:rPr>
          <w:rFonts w:ascii="宋体" w:hAnsi="宋体"/>
          <w:bCs/>
          <w:color w:val="000000"/>
          <w:sz w:val="24"/>
          <w:szCs w:val="24"/>
          <w:highlight w:val="none"/>
        </w:rPr>
      </w:r>
      <w:r/>
    </w:p>
    <w:p>
      <w:pPr>
        <w:pStyle w:val="719"/>
        <w:ind w:firstLine="482"/>
        <w:jc w:val="both"/>
        <w:spacing w:line="480" w:lineRule="exact"/>
        <w:rPr>
          <w:rFonts w:ascii="宋体" w:hAnsi="宋体"/>
          <w:bCs/>
          <w:color w:val="000000"/>
          <w:sz w:val="24"/>
          <w:szCs w:val="24"/>
          <w:highlight w:val="none"/>
        </w:rPr>
      </w:pPr>
      <w:r>
        <w:rPr>
          <w:rFonts w:hint="eastAsia" w:ascii="宋体" w:hAnsi="宋体"/>
          <w:b/>
          <w:color w:val="000000"/>
          <w:sz w:val="24"/>
          <w:szCs w:val="24"/>
          <w:highlight w:val="none"/>
        </w:rPr>
        <w:t xml:space="preserve">八、词语含义</w:t>
      </w:r>
      <w:bookmarkEnd w:id="213"/>
      <w:r>
        <w:rPr>
          <w:rFonts w:ascii="宋体" w:hAnsi="宋体"/>
          <w:bCs/>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本协议书中词语含义与第二部分通用合同条款中赋予的含义相同。</w:t>
      </w:r>
      <w:r>
        <w:rPr>
          <w:rFonts w:ascii="宋体" w:hAnsi="宋体"/>
          <w:bCs/>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4" w:name="_Toc351203489"/>
      <w:r>
        <w:rPr>
          <w:rFonts w:hint="eastAsia" w:ascii="宋体" w:hAnsi="宋体"/>
          <w:b/>
          <w:color w:val="000000"/>
          <w:sz w:val="24"/>
          <w:szCs w:val="24"/>
          <w:highlight w:val="none"/>
        </w:rPr>
        <w:t xml:space="preserve">九、签订时间</w:t>
      </w:r>
      <w:bookmarkEnd w:id="214"/>
      <w:r>
        <w:rPr>
          <w:rFonts w:ascii="宋体" w:hAnsi="宋体"/>
          <w:b/>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本合同于</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日签订。</w:t>
      </w:r>
      <w:r>
        <w:rPr>
          <w:rFonts w:ascii="宋体" w:hAnsi="宋体"/>
          <w:bCs/>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5" w:name="_Toc351203490"/>
      <w:r>
        <w:rPr>
          <w:rFonts w:hint="eastAsia" w:ascii="宋体" w:hAnsi="宋体"/>
          <w:b/>
          <w:color w:val="000000"/>
          <w:sz w:val="24"/>
          <w:szCs w:val="24"/>
          <w:highlight w:val="none"/>
        </w:rPr>
        <w:t xml:space="preserve">十、签订地点</w:t>
      </w:r>
      <w:bookmarkEnd w:id="215"/>
      <w:r>
        <w:rPr>
          <w:rFonts w:ascii="宋体" w:hAnsi="宋体"/>
          <w:b/>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本合同在</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宿迁市住房和城乡建设局</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签订。</w:t>
      </w:r>
      <w:r>
        <w:rPr>
          <w:rFonts w:ascii="宋体" w:hAnsi="宋体"/>
          <w:bCs/>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6" w:name="_Toc351203491"/>
      <w:r>
        <w:rPr>
          <w:rFonts w:hint="eastAsia" w:ascii="宋体" w:hAnsi="宋体"/>
          <w:b/>
          <w:color w:val="000000"/>
          <w:sz w:val="24"/>
          <w:szCs w:val="24"/>
          <w:highlight w:val="none"/>
        </w:rPr>
        <w:t xml:space="preserve">十一、补充协议</w:t>
      </w:r>
      <w:bookmarkEnd w:id="216"/>
      <w:r>
        <w:rPr>
          <w:rFonts w:ascii="宋体" w:hAnsi="宋体"/>
          <w:b/>
          <w:color w:val="000000"/>
          <w:sz w:val="24"/>
          <w:szCs w:val="24"/>
          <w:highlight w:val="none"/>
        </w:rPr>
      </w:r>
      <w:r/>
    </w:p>
    <w:p>
      <w:pPr>
        <w:pStyle w:val="719"/>
        <w:ind w:firstLine="480"/>
        <w:jc w:val="both"/>
        <w:spacing w:line="48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合同未尽事宜，合同当事人另行签订补充协议，补充协议是合同的组成部分。</w:t>
      </w:r>
      <w:r>
        <w:rPr>
          <w:rFonts w:ascii="宋体" w:hAnsi="宋体"/>
          <w:b/>
          <w:bCs/>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7" w:name="_Toc351203492"/>
      <w:r>
        <w:rPr>
          <w:rFonts w:hint="eastAsia" w:ascii="宋体" w:hAnsi="宋体"/>
          <w:b/>
          <w:color w:val="000000"/>
          <w:sz w:val="24"/>
          <w:szCs w:val="24"/>
          <w:highlight w:val="none"/>
        </w:rPr>
        <w:t xml:space="preserve">十二、合同生效</w:t>
      </w:r>
      <w:bookmarkEnd w:id="217"/>
      <w:r>
        <w:rPr>
          <w:rFonts w:ascii="宋体" w:hAnsi="宋体"/>
          <w:b/>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本合同自</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双方签章</w:t>
      </w:r>
      <w:r>
        <w:rPr>
          <w:rFonts w:hint="eastAsia" w:ascii="宋体" w:hAnsi="宋体"/>
          <w:bCs/>
          <w:color w:val="000000"/>
          <w:sz w:val="24"/>
          <w:szCs w:val="24"/>
          <w:highlight w:val="none"/>
          <w:u w:val="single"/>
        </w:rPr>
        <w:t xml:space="preserve">后立即</w:t>
      </w:r>
      <w:r>
        <w:rPr>
          <w:rFonts w:ascii="宋体" w:hAnsi="宋体"/>
          <w:color w:val="000000"/>
          <w:sz w:val="24"/>
          <w:szCs w:val="24"/>
          <w:highlight w:val="none"/>
          <w:u w:val="single"/>
        </w:rPr>
        <w:t xml:space="preserve"> </w:t>
      </w:r>
      <w:r>
        <w:rPr>
          <w:rFonts w:hint="eastAsia" w:ascii="宋体" w:hAnsi="宋体"/>
          <w:bCs/>
          <w:color w:val="000000"/>
          <w:sz w:val="24"/>
          <w:szCs w:val="24"/>
          <w:highlight w:val="none"/>
        </w:rPr>
        <w:t xml:space="preserve">生效。</w:t>
      </w:r>
      <w:r>
        <w:rPr>
          <w:rFonts w:ascii="宋体" w:hAnsi="宋体"/>
          <w:bCs/>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bookmarkStart w:id="218" w:name="_Toc351203493"/>
      <w:r>
        <w:rPr>
          <w:rFonts w:hint="eastAsia" w:ascii="宋体" w:hAnsi="宋体"/>
          <w:b/>
          <w:color w:val="000000"/>
          <w:sz w:val="24"/>
          <w:szCs w:val="24"/>
          <w:highlight w:val="none"/>
        </w:rPr>
        <w:t xml:space="preserve">十三、合同份数</w:t>
      </w:r>
      <w:bookmarkEnd w:id="218"/>
      <w:r>
        <w:rPr>
          <w:rFonts w:ascii="宋体" w:hAnsi="宋体"/>
          <w:b/>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本合同一式</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陆</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份，均具有同等法律效力，发包人执</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叁</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份，承包人执</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叁</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份。</w:t>
      </w:r>
      <w:r>
        <w:rPr>
          <w:rFonts w:ascii="宋体" w:hAnsi="宋体"/>
          <w:bCs/>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19"/>
        <w:ind w:firstLine="480"/>
        <w:jc w:val="both"/>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发包人：</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公章</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承包人：</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公章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法定代表人或其委托代理人：</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（签字）</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none"/>
        </w:rPr>
      </w:pPr>
      <w:r>
        <w:rPr>
          <w:rFonts w:hint="eastAsia" w:ascii="宋体" w:hAnsi="宋体"/>
          <w:color w:val="000000"/>
          <w:sz w:val="24"/>
          <w:szCs w:val="24"/>
          <w:highlight w:val="none"/>
          <w:u w:val="none"/>
        </w:rPr>
        <w:t xml:space="preserve">组织机构代码：                         组织机构代码：                 </w:t>
      </w:r>
      <w:r>
        <w:rPr>
          <w:rFonts w:ascii="宋体" w:hAnsi="宋体"/>
          <w:color w:val="000000"/>
          <w:sz w:val="24"/>
          <w:szCs w:val="24"/>
          <w:highlight w:val="none"/>
          <w:u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u w:val="none"/>
        </w:rPr>
        <w:t xml:space="preserve">地</w:t>
      </w:r>
      <w:r>
        <w:rPr>
          <w:rFonts w:ascii="宋体" w:hAnsi="宋体"/>
          <w:color w:val="000000"/>
          <w:sz w:val="24"/>
          <w:szCs w:val="24"/>
          <w:highlight w:val="none"/>
          <w:u w:val="none"/>
        </w:rPr>
        <w:t xml:space="preserve">  </w:t>
      </w:r>
      <w:r>
        <w:rPr>
          <w:rFonts w:hint="eastAsia" w:ascii="宋体" w:hAnsi="宋体"/>
          <w:color w:val="000000"/>
          <w:sz w:val="24"/>
          <w:szCs w:val="24"/>
          <w:highlight w:val="none"/>
          <w:u w:val="none"/>
        </w:rPr>
        <w:t xml:space="preserve">址：                         </w:t>
      </w:r>
      <w:r>
        <w:rPr>
          <w:rFonts w:hint="eastAsia" w:ascii="宋体" w:hAnsi="宋体"/>
          <w:color w:val="000000"/>
          <w:sz w:val="24"/>
          <w:szCs w:val="24"/>
          <w:highlight w:val="none"/>
        </w:rPr>
        <w:t xml:space="preserve">      地</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址：</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19"/>
        <w:jc w:val="center"/>
        <w:keepLines/>
        <w:keepNext/>
        <w:spacing w:before="260" w:after="260" w:line="360" w:lineRule="exact"/>
        <w:rPr>
          <w:rFonts w:ascii="宋体" w:hAnsi="宋体"/>
          <w:b/>
          <w:color w:val="000000"/>
          <w:sz w:val="36"/>
          <w:szCs w:val="44"/>
          <w:highlight w:val="none"/>
        </w:rPr>
        <w:outlineLvl w:val="2"/>
      </w:pPr>
      <w:r/>
      <w:bookmarkStart w:id="219" w:name="_Toc351203494"/>
      <w:r>
        <w:rPr>
          <w:rFonts w:ascii="仿宋" w:hAnsi="仿宋" w:eastAsia="仿宋"/>
          <w:bCs/>
          <w:color w:val="000000"/>
          <w:sz w:val="44"/>
          <w:szCs w:val="44"/>
          <w:highlight w:val="none"/>
        </w:rPr>
        <w:br w:type="page" w:clear="all"/>
      </w:r>
      <w:bookmarkEnd w:id="219"/>
      <w:r/>
      <w:bookmarkStart w:id="220" w:name="_Toc17542"/>
      <w:r/>
      <w:bookmarkStart w:id="221" w:name="_Toc110324200"/>
      <w:r/>
      <w:bookmarkStart w:id="222" w:name="_Toc256000061"/>
      <w:r/>
      <w:bookmarkStart w:id="223" w:name="_Toc256000077"/>
      <w:r>
        <w:rPr>
          <w:rFonts w:ascii="宋体" w:hAnsi="宋体"/>
          <w:b/>
          <w:color w:val="000000"/>
          <w:sz w:val="36"/>
          <w:szCs w:val="44"/>
          <w:highlight w:val="none"/>
        </w:rPr>
        <w:t xml:space="preserve">第二部分 通用合同条款</w:t>
      </w:r>
      <w:bookmarkEnd w:id="220"/>
      <w:r/>
      <w:bookmarkEnd w:id="221"/>
      <w:r/>
      <w:bookmarkEnd w:id="222"/>
      <w:r/>
      <w:bookmarkEnd w:id="223"/>
      <w:r/>
      <w:bookmarkStart w:id="224" w:name="_Toc337558727"/>
      <w:r>
        <w:rPr>
          <w:rFonts w:ascii="宋体" w:hAnsi="宋体"/>
          <w:b/>
          <w:color w:val="000000"/>
          <w:sz w:val="36"/>
          <w:szCs w:val="44"/>
          <w:highlight w:val="none"/>
        </w:rPr>
      </w:r>
      <w:r/>
    </w:p>
    <w:p>
      <w:pPr>
        <w:pStyle w:val="719"/>
        <w:contextualSpacing/>
        <w:ind w:firstLine="480"/>
        <w:jc w:val="both"/>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19"/>
        <w:contextualSpacing/>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执行《建设工程施工合同（示范文本）》（</w:t>
      </w:r>
      <w:r>
        <w:rPr>
          <w:rFonts w:ascii="宋体" w:hAnsi="宋体"/>
          <w:color w:val="000000"/>
          <w:sz w:val="24"/>
          <w:szCs w:val="24"/>
          <w:highlight w:val="none"/>
        </w:rPr>
        <w:t xml:space="preserve">GF—2017—0201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第二部分通用合同条款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jc w:val="center"/>
        <w:keepLines/>
        <w:keepNext/>
        <w:spacing w:before="260" w:after="260" w:line="360" w:lineRule="exact"/>
        <w:rPr>
          <w:rFonts w:ascii="宋体" w:hAnsi="宋体"/>
          <w:b/>
          <w:color w:val="000000"/>
          <w:sz w:val="36"/>
          <w:szCs w:val="44"/>
          <w:highlight w:val="none"/>
        </w:rPr>
        <w:outlineLvl w:val="2"/>
      </w:pPr>
      <w:r/>
      <w:bookmarkEnd w:id="224"/>
      <w:r/>
      <w:bookmarkStart w:id="225" w:name="_Toc256000078"/>
      <w:r/>
      <w:bookmarkStart w:id="226" w:name="_Toc256000075"/>
      <w:r/>
      <w:bookmarkStart w:id="227" w:name="_Toc20400598"/>
      <w:r/>
      <w:bookmarkStart w:id="228" w:name="_Toc256000062"/>
      <w:r/>
      <w:bookmarkStart w:id="229" w:name="_Toc351203632"/>
      <w:r/>
      <w:bookmarkStart w:id="230" w:name="_Toc110324201"/>
      <w:r/>
      <w:bookmarkStart w:id="231" w:name="_Toc20126"/>
      <w:r>
        <w:rPr>
          <w:rFonts w:ascii="宋体" w:hAnsi="宋体"/>
          <w:b/>
          <w:color w:val="000000"/>
          <w:sz w:val="36"/>
          <w:szCs w:val="44"/>
          <w:highlight w:val="none"/>
        </w:rPr>
        <w:t xml:space="preserve">第三部分 </w:t>
      </w:r>
      <w:r>
        <w:rPr>
          <w:rFonts w:hint="eastAsia" w:ascii="宋体" w:hAnsi="宋体"/>
          <w:b/>
          <w:color w:val="000000"/>
          <w:sz w:val="36"/>
          <w:szCs w:val="44"/>
          <w:highlight w:val="none"/>
        </w:rPr>
        <w:t xml:space="preserve">专用合同条款</w:t>
      </w:r>
      <w:bookmarkEnd w:id="225"/>
      <w:r/>
      <w:bookmarkEnd w:id="226"/>
      <w:r/>
      <w:bookmarkEnd w:id="227"/>
      <w:r/>
      <w:bookmarkEnd w:id="228"/>
      <w:r/>
      <w:bookmarkEnd w:id="229"/>
      <w:r/>
      <w:bookmarkEnd w:id="230"/>
      <w:r/>
      <w:bookmarkEnd w:id="231"/>
      <w:r>
        <w:rPr>
          <w:rFonts w:ascii="宋体" w:hAnsi="宋体"/>
          <w:b/>
          <w:color w:val="000000"/>
          <w:sz w:val="36"/>
          <w:szCs w:val="4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Start w:id="232" w:name="_Toc351203633"/>
      <w:r>
        <w:rPr>
          <w:rFonts w:ascii="宋体" w:hAnsi="宋体" w:cs="方正舒体"/>
          <w:b/>
          <w:color w:val="000000"/>
          <w:sz w:val="24"/>
          <w:szCs w:val="24"/>
          <w:highlight w:val="none"/>
        </w:rPr>
        <w:t xml:space="preserve">1</w:t>
      </w:r>
      <w:bookmarkStart w:id="233" w:name="_Toc296346657"/>
      <w:r/>
      <w:bookmarkStart w:id="234" w:name="_Toc296890984"/>
      <w:r/>
      <w:bookmarkStart w:id="235" w:name="_Toc296503156"/>
      <w:r/>
      <w:bookmarkStart w:id="236" w:name="_Toc292559866"/>
      <w:r/>
      <w:bookmarkStart w:id="237" w:name="_Toc296944495"/>
      <w:r/>
      <w:bookmarkStart w:id="238" w:name="_Toc292559361"/>
      <w:r/>
      <w:bookmarkStart w:id="239" w:name="_Toc297048342"/>
      <w:r/>
      <w:bookmarkStart w:id="240" w:name="_Toc296891196"/>
      <w:r/>
      <w:bookmarkStart w:id="241" w:name="_Toc296347155"/>
      <w:r/>
      <w:bookmarkStart w:id="242" w:name="_Toc297120456"/>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一般约定</w:t>
      </w:r>
      <w:bookmarkEnd w:id="232"/>
      <w:r>
        <w:rPr>
          <w:rFonts w:ascii="宋体" w:hAnsi="宋体" w:cs="方正舒体"/>
          <w:b/>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End w:id="233"/>
      <w:r/>
      <w:bookmarkEnd w:id="234"/>
      <w:r/>
      <w:bookmarkEnd w:id="235"/>
      <w:r/>
      <w:bookmarkEnd w:id="236"/>
      <w:r/>
      <w:bookmarkEnd w:id="237"/>
      <w:r/>
      <w:bookmarkEnd w:id="238"/>
      <w:r/>
      <w:bookmarkEnd w:id="239"/>
      <w:r/>
      <w:bookmarkEnd w:id="240"/>
      <w:r/>
      <w:bookmarkEnd w:id="241"/>
      <w:r/>
      <w:bookmarkEnd w:id="242"/>
      <w:r/>
      <w:bookmarkStart w:id="243" w:name="_Toc256000063"/>
      <w:r>
        <w:rPr>
          <w:rFonts w:ascii="宋体" w:hAnsi="宋体" w:cs="方正舒体"/>
          <w:color w:val="000000"/>
          <w:sz w:val="24"/>
          <w:szCs w:val="24"/>
          <w:highlight w:val="none"/>
        </w:rPr>
        <w:t xml:space="preserve">1.1词语定义</w:t>
      </w:r>
      <w:bookmarkEnd w:id="243"/>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1.1.1合同</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1.1.1.10其他合同文件包括：</w:t>
      </w:r>
      <w:r>
        <w:rPr>
          <w:rFonts w:hint="eastAsia" w:ascii="宋体" w:hAnsi="宋体"/>
          <w:color w:val="000000"/>
          <w:sz w:val="24"/>
          <w:szCs w:val="24"/>
          <w:highlight w:val="none"/>
          <w:u w:val="single"/>
        </w:rPr>
        <w:t xml:space="preserve">(1)施工招标文件（包括修改澄清通知）及答疑、投标文件及附件；(2)明确双方权利、义务的纪要、协议；（3）双方有关工程的合同洽商、变更等书面协议或文件等</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1.1.2合同当事人及其他相关方</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1.1.2.4监理人：</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名    称：</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资质类别和等级：</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联系电话：</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电子信箱：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通信地址：</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1.1.2.5设计人：</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名    称：</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资质类别和等级：</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联系电话：</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电子信箱：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通信地址：</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1.1.3工程和设备</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1.1.3.7作为施工现场组成部分的其他场所包括：</w:t>
      </w:r>
      <w:r>
        <w:rPr>
          <w:rFonts w:hint="eastAsia"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1.1.3.9永久占地包括：</w:t>
      </w:r>
      <w:r>
        <w:rPr>
          <w:rFonts w:hint="eastAsia"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1.1.3.10临时占地包括：</w:t>
      </w:r>
      <w:r>
        <w:rPr>
          <w:rFonts w:hint="eastAsia"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1.3法律</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适用于合同的其他规范性文件：</w:t>
      </w:r>
      <w:r>
        <w:rPr>
          <w:rFonts w:hint="eastAsia" w:ascii="宋体" w:hAnsi="宋体"/>
          <w:color w:val="000000"/>
          <w:sz w:val="24"/>
          <w:szCs w:val="24"/>
          <w:highlight w:val="none"/>
          <w:u w:val="single"/>
        </w:rPr>
        <w:t xml:space="preserve">详见通用条款</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1.4标准和规范</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1.4.1用于工程的标准规范包括：</w:t>
      </w:r>
      <w:r>
        <w:rPr>
          <w:rFonts w:hint="eastAsia" w:ascii="宋体" w:hAnsi="宋体" w:cs="方正舒体"/>
          <w:color w:val="000000"/>
          <w:sz w:val="24"/>
          <w:szCs w:val="24"/>
          <w:highlight w:val="none"/>
          <w:u w:val="single"/>
        </w:rPr>
        <w:t xml:space="preserve">中华人民共和国建设部颁发的现行的有关标准、规范及省、市有关规定</w:t>
      </w:r>
      <w:r>
        <w:rPr>
          <w:rFonts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44" w:name="_Toc256000064"/>
      <w:r>
        <w:rPr>
          <w:rFonts w:ascii="宋体" w:hAnsi="宋体" w:cs="方正舒体"/>
          <w:color w:val="000000"/>
          <w:sz w:val="24"/>
          <w:szCs w:val="24"/>
          <w:highlight w:val="none"/>
        </w:rPr>
        <w:t xml:space="preserve">1.4.2发包人提供国外标准、规范的名称：</w:t>
      </w:r>
      <w:r>
        <w:rPr>
          <w:rFonts w:ascii="宋体" w:hAnsi="宋体" w:cs="方正舒体"/>
          <w:color w:val="000000"/>
          <w:sz w:val="24"/>
          <w:szCs w:val="24"/>
          <w:highlight w:val="none"/>
          <w:u w:val="single"/>
        </w:rPr>
        <w:t xml:space="preserve">  </w:t>
      </w:r>
      <w:r>
        <w:rPr>
          <w:rFonts w:hint="eastAsia" w:ascii="宋体" w:hAnsi="宋体" w:cs="方正舒体"/>
          <w:color w:val="000000"/>
          <w:sz w:val="24"/>
          <w:szCs w:val="24"/>
          <w:highlight w:val="none"/>
          <w:u w:val="single"/>
        </w:rPr>
        <w:t xml:space="preserve">无</w:t>
      </w:r>
      <w:r>
        <w:rPr>
          <w:rFonts w:ascii="宋体" w:hAnsi="宋体" w:cs="方正舒体"/>
          <w:color w:val="000000"/>
          <w:sz w:val="24"/>
          <w:szCs w:val="24"/>
          <w:highlight w:val="none"/>
          <w:u w:val="single"/>
        </w:rPr>
        <w:t xml:space="preserve"> </w:t>
      </w:r>
      <w:r>
        <w:rPr>
          <w:rFonts w:ascii="宋体" w:hAnsi="宋体" w:cs="方正舒体"/>
          <w:color w:val="000000"/>
          <w:sz w:val="24"/>
          <w:szCs w:val="24"/>
          <w:highlight w:val="none"/>
        </w:rPr>
        <w:t xml:space="preserve">；</w:t>
      </w:r>
      <w:bookmarkEnd w:id="244"/>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发包人提供国外标准、规范的份数：</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发包人提供国外标准、规范的名称：</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1.4.3发包人对工程的技术标准和功能要求的特殊要求：</w:t>
      </w:r>
      <w:r>
        <w:rPr>
          <w:rFonts w:hint="eastAsia" w:ascii="宋体" w:hAnsi="宋体"/>
          <w:color w:val="000000"/>
          <w:sz w:val="24"/>
          <w:szCs w:val="24"/>
          <w:highlight w:val="none"/>
          <w:u w:val="single"/>
        </w:rPr>
        <w:t xml:space="preserve">另行协商</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45" w:name="_Toc256000065"/>
      <w:r>
        <w:rPr>
          <w:rFonts w:ascii="宋体" w:hAnsi="宋体" w:cs="方正舒体"/>
          <w:color w:val="000000"/>
          <w:sz w:val="24"/>
          <w:szCs w:val="24"/>
          <w:highlight w:val="none"/>
        </w:rPr>
        <w:t xml:space="preserve">1.5合同文件的优先顺序</w:t>
      </w:r>
      <w:bookmarkEnd w:id="245"/>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合同文件组成及优先顺序为：</w:t>
      </w:r>
      <w:r>
        <w:rPr>
          <w:rFonts w:ascii="宋体" w:hAnsi="宋体"/>
          <w:color w:val="000000"/>
          <w:sz w:val="24"/>
          <w:szCs w:val="24"/>
          <w:highlight w:val="none"/>
          <w:u w:val="single"/>
        </w:rPr>
        <w:t xml:space="preserve">（1）本合同协议书；</w:t>
      </w:r>
      <w:r>
        <w:rPr>
          <w:rFonts w:hint="eastAsia" w:ascii="宋体" w:hAnsi="宋体"/>
          <w:color w:val="000000"/>
          <w:sz w:val="24"/>
          <w:szCs w:val="24"/>
          <w:highlight w:val="none"/>
          <w:u w:val="single"/>
        </w:rPr>
        <w:t xml:space="preserve">（2）</w:t>
      </w:r>
      <w:r>
        <w:rPr>
          <w:rFonts w:ascii="宋体" w:hAnsi="宋体"/>
          <w:color w:val="000000"/>
          <w:sz w:val="24"/>
          <w:szCs w:val="24"/>
          <w:highlight w:val="none"/>
          <w:u w:val="single"/>
        </w:rPr>
        <w:t xml:space="preserve">中标通知书；</w:t>
      </w:r>
      <w:r>
        <w:rPr>
          <w:rFonts w:hint="eastAsia" w:ascii="宋体" w:hAnsi="宋体"/>
          <w:color w:val="000000"/>
          <w:sz w:val="24"/>
          <w:szCs w:val="24"/>
          <w:highlight w:val="none"/>
          <w:u w:val="single"/>
        </w:rPr>
        <w:t xml:space="preserve">（3）</w:t>
      </w:r>
      <w:r>
        <w:rPr>
          <w:rFonts w:ascii="宋体" w:hAnsi="宋体"/>
          <w:color w:val="000000"/>
          <w:sz w:val="24"/>
          <w:szCs w:val="24"/>
          <w:highlight w:val="none"/>
          <w:u w:val="single"/>
        </w:rPr>
        <w:t xml:space="preserve">投标</w:t>
      </w:r>
      <w:r>
        <w:rPr>
          <w:rFonts w:hint="eastAsia" w:ascii="宋体" w:hAnsi="宋体"/>
          <w:color w:val="000000"/>
          <w:sz w:val="24"/>
          <w:szCs w:val="24"/>
          <w:highlight w:val="none"/>
          <w:u w:val="single"/>
        </w:rPr>
        <w:t xml:space="preserve">函及投标函附录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本合同专用条款；</w:t>
      </w:r>
      <w:r>
        <w:rPr>
          <w:rFonts w:hint="eastAsia" w:ascii="宋体" w:hAnsi="宋体"/>
          <w:color w:val="000000"/>
          <w:sz w:val="24"/>
          <w:szCs w:val="24"/>
          <w:highlight w:val="none"/>
          <w:u w:val="single"/>
        </w:rPr>
        <w:t xml:space="preserve">（5）</w:t>
      </w:r>
      <w:r>
        <w:rPr>
          <w:rFonts w:ascii="宋体" w:hAnsi="宋体"/>
          <w:color w:val="000000"/>
          <w:sz w:val="24"/>
          <w:szCs w:val="24"/>
          <w:highlight w:val="none"/>
          <w:u w:val="single"/>
        </w:rPr>
        <w:t xml:space="preserve">本合同通用条款；</w:t>
      </w:r>
      <w:r>
        <w:rPr>
          <w:rFonts w:hint="eastAsia" w:ascii="宋体" w:hAnsi="宋体"/>
          <w:color w:val="000000"/>
          <w:sz w:val="24"/>
          <w:szCs w:val="24"/>
          <w:highlight w:val="none"/>
          <w:u w:val="single"/>
        </w:rPr>
        <w:t xml:space="preserve">（6）技术标准和要求；（7）</w:t>
      </w:r>
      <w:r>
        <w:rPr>
          <w:rFonts w:ascii="宋体" w:hAnsi="宋体"/>
          <w:color w:val="000000"/>
          <w:sz w:val="24"/>
          <w:szCs w:val="24"/>
          <w:highlight w:val="none"/>
          <w:u w:val="single"/>
        </w:rPr>
        <w:t xml:space="preserve">图纸；</w:t>
      </w:r>
      <w:r>
        <w:rPr>
          <w:rFonts w:hint="eastAsia" w:ascii="宋体" w:hAnsi="宋体"/>
          <w:color w:val="000000"/>
          <w:sz w:val="24"/>
          <w:szCs w:val="24"/>
          <w:highlight w:val="none"/>
          <w:u w:val="single"/>
        </w:rPr>
        <w:t xml:space="preserve">（8）已标价</w:t>
      </w:r>
      <w:r>
        <w:rPr>
          <w:rFonts w:ascii="宋体" w:hAnsi="宋体"/>
          <w:color w:val="000000"/>
          <w:sz w:val="24"/>
          <w:szCs w:val="24"/>
          <w:highlight w:val="none"/>
          <w:u w:val="single"/>
        </w:rPr>
        <w:t xml:space="preserve">工程量清单；</w:t>
      </w:r>
      <w:r>
        <w:rPr>
          <w:rFonts w:hint="eastAsia" w:ascii="宋体" w:hAnsi="宋体"/>
          <w:color w:val="000000"/>
          <w:sz w:val="24"/>
          <w:szCs w:val="24"/>
          <w:highlight w:val="none"/>
          <w:u w:val="single"/>
        </w:rPr>
        <w:t xml:space="preserve">（9）其他合同文件</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46" w:name="_Toc256000066"/>
      <w:r>
        <w:rPr>
          <w:rFonts w:ascii="宋体" w:hAnsi="宋体" w:cs="方正舒体"/>
          <w:color w:val="000000"/>
          <w:sz w:val="24"/>
          <w:szCs w:val="24"/>
          <w:highlight w:val="none"/>
        </w:rPr>
        <w:t xml:space="preserve">1.6图纸和承包人文件</w:t>
      </w:r>
      <w:bookmarkEnd w:id="246"/>
      <w:r>
        <w:rPr>
          <w:rFonts w:ascii="宋体" w:hAnsi="宋体" w:cs="方正舒体"/>
          <w:color w:val="000000"/>
          <w:sz w:val="24"/>
          <w:szCs w:val="24"/>
          <w:highlight w:val="none"/>
        </w:rPr>
        <w:tab/>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1.6.1图纸的提供</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发包人向承包人提供图纸的期限：</w:t>
      </w:r>
      <w:r>
        <w:rPr>
          <w:rFonts w:hint="eastAsia" w:ascii="宋体" w:hAnsi="宋体"/>
          <w:color w:val="000000"/>
          <w:sz w:val="24"/>
          <w:szCs w:val="24"/>
          <w:highlight w:val="none"/>
          <w:u w:val="single"/>
        </w:rPr>
        <w:t xml:space="preserve">开工前提供</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发包人向承包人提供图纸的数量：</w:t>
      </w:r>
      <w:r>
        <w:rPr>
          <w:rFonts w:hint="eastAsia" w:ascii="宋体" w:hAnsi="宋体"/>
          <w:color w:val="000000"/>
          <w:sz w:val="24"/>
          <w:szCs w:val="24"/>
          <w:highlight w:val="none"/>
          <w:u w:val="single"/>
        </w:rPr>
        <w:t xml:space="preserve">全套施工图贰套</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发包人向承包人提供图纸的内容：</w:t>
      </w:r>
      <w:r>
        <w:rPr>
          <w:rFonts w:hint="eastAsia" w:ascii="宋体" w:hAnsi="宋体"/>
          <w:color w:val="000000"/>
          <w:sz w:val="24"/>
          <w:szCs w:val="24"/>
          <w:highlight w:val="none"/>
          <w:u w:val="single"/>
        </w:rPr>
        <w:t xml:space="preserve">与本合同工程内容相关的图纸，承包人收到图纸后应认真核对，如发现有明显错误或遗漏，应立即以书面形式报告发包人，否则应承担全部责任</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1.6.4承包人文件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需要由承包人提供的文件，包括：</w:t>
      </w:r>
      <w:r>
        <w:rPr>
          <w:rFonts w:hint="eastAsia" w:ascii="宋体" w:hAnsi="宋体"/>
          <w:color w:val="000000"/>
          <w:sz w:val="24"/>
          <w:szCs w:val="24"/>
          <w:highlight w:val="none"/>
          <w:u w:val="single"/>
        </w:rPr>
        <w:t xml:space="preserve">工程进度计划、材料进场总计划。进场施工前提供材料计划，材料品牌，按发包方及监理方要求提供详细的施工进度计划、已完工程量报表（含工程变更及签证预算、发包人供材料清单、承包人</w:t>
      </w:r>
      <w:r>
        <w:rPr>
          <w:rFonts w:hint="eastAsia" w:ascii="宋体" w:hAnsi="宋体"/>
          <w:color w:val="000000"/>
          <w:sz w:val="24"/>
          <w:szCs w:val="24"/>
          <w:highlight w:val="none"/>
          <w:u w:val="single"/>
          <w:lang w:val="en-US" w:eastAsia="zh-CN"/>
        </w:rPr>
        <w:t xml:space="preserve">采</w:t>
      </w:r>
      <w:r>
        <w:rPr>
          <w:rFonts w:hint="eastAsia" w:ascii="宋体" w:hAnsi="宋体"/>
          <w:color w:val="000000"/>
          <w:sz w:val="24"/>
          <w:szCs w:val="24"/>
          <w:highlight w:val="none"/>
          <w:u w:val="single"/>
        </w:rPr>
        <w:t xml:space="preserve">购材料清单、材料进场计划等资料）。分项的施工组织设计在开工前向发包人提供</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承包人提供的文件的期限为：</w:t>
      </w:r>
      <w:r>
        <w:rPr>
          <w:rFonts w:hint="eastAsia" w:ascii="宋体" w:hAnsi="宋体"/>
          <w:color w:val="000000"/>
          <w:sz w:val="24"/>
          <w:szCs w:val="24"/>
          <w:highlight w:val="none"/>
          <w:u w:val="single"/>
        </w:rPr>
        <w:t xml:space="preserve">开工前3天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承包人提供的文件的数量为：</w:t>
      </w:r>
      <w:r>
        <w:rPr>
          <w:rFonts w:hint="eastAsia" w:ascii="宋体" w:hAnsi="宋体"/>
          <w:color w:val="000000"/>
          <w:sz w:val="24"/>
          <w:szCs w:val="24"/>
          <w:highlight w:val="none"/>
          <w:u w:val="single"/>
        </w:rPr>
        <w:t xml:space="preserve">贰套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承包人提供的文件的形式为：</w:t>
      </w:r>
      <w:r>
        <w:rPr>
          <w:rFonts w:hint="eastAsia" w:ascii="宋体" w:hAnsi="宋体"/>
          <w:color w:val="000000"/>
          <w:sz w:val="24"/>
          <w:szCs w:val="24"/>
          <w:highlight w:val="none"/>
          <w:u w:val="single"/>
        </w:rPr>
        <w:t xml:space="preserve">纸质加盖承包人公章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w:t>
      </w:r>
      <w:r>
        <w:rPr>
          <w:rFonts w:hint="eastAsia" w:ascii="宋体" w:hAnsi="宋体"/>
          <w:color w:val="000000"/>
          <w:sz w:val="24"/>
          <w:szCs w:val="24"/>
          <w:highlight w:val="none"/>
        </w:rPr>
        <w:t xml:space="preserve">审批</w:t>
      </w:r>
      <w:r>
        <w:rPr>
          <w:rFonts w:ascii="宋体" w:hAnsi="宋体"/>
          <w:color w:val="000000"/>
          <w:sz w:val="24"/>
          <w:szCs w:val="24"/>
          <w:highlight w:val="none"/>
        </w:rPr>
        <w:t xml:space="preserve">承包人文件的期限：</w:t>
      </w:r>
      <w:r>
        <w:rPr>
          <w:rFonts w:hint="eastAsia" w:ascii="宋体" w:hAnsi="宋体"/>
          <w:color w:val="000000"/>
          <w:sz w:val="24"/>
          <w:szCs w:val="24"/>
          <w:highlight w:val="none"/>
          <w:u w:val="single"/>
        </w:rPr>
        <w:t xml:space="preserve">收到资料后七天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1.6.5现场图纸准备</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关于现场图纸准备的约定：</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47" w:name="_Toc256000067"/>
      <w:r>
        <w:rPr>
          <w:rFonts w:ascii="宋体" w:hAnsi="宋体" w:cs="方正舒体"/>
          <w:color w:val="000000"/>
          <w:sz w:val="24"/>
          <w:szCs w:val="24"/>
          <w:highlight w:val="none"/>
        </w:rPr>
        <w:t xml:space="preserve">1.7联络</w:t>
      </w:r>
      <w:bookmarkEnd w:id="247"/>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1.7.1发包人和承包人应当在</w:t>
      </w:r>
      <w:r>
        <w:rPr>
          <w:rFonts w:hint="eastAsia" w:ascii="宋体" w:hAnsi="宋体"/>
          <w:color w:val="000000"/>
          <w:sz w:val="24"/>
          <w:szCs w:val="24"/>
          <w:highlight w:val="none"/>
          <w:u w:val="single"/>
        </w:rPr>
        <w:t xml:space="preserve">5</w:t>
      </w:r>
      <w:r>
        <w:rPr>
          <w:rFonts w:ascii="宋体" w:hAnsi="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1.7.2发包人接收文件的地点：</w:t>
      </w:r>
      <w:r>
        <w:rPr>
          <w:rFonts w:hint="eastAsia" w:ascii="宋体" w:hAnsi="宋体"/>
          <w:color w:val="000000"/>
          <w:sz w:val="24"/>
          <w:szCs w:val="24"/>
          <w:highlight w:val="none"/>
          <w:u w:val="single"/>
        </w:rPr>
        <w:t xml:space="preserve">项目现场</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发包人指定的接收人为：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承包人接收文件的地点：</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承包人指定的接收人为：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监理人接收文件的地点：</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监理人指定的接收人为：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48" w:name="_Toc256000068"/>
      <w:r>
        <w:rPr>
          <w:rFonts w:ascii="宋体" w:hAnsi="宋体" w:cs="方正舒体"/>
          <w:color w:val="000000"/>
          <w:sz w:val="24"/>
          <w:szCs w:val="24"/>
          <w:highlight w:val="none"/>
        </w:rPr>
        <w:t xml:space="preserve">1.10交通运输</w:t>
      </w:r>
      <w:bookmarkEnd w:id="248"/>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49" w:name="_Toc256000069"/>
      <w:r>
        <w:rPr>
          <w:rFonts w:ascii="宋体" w:hAnsi="宋体" w:cs="方正舒体"/>
          <w:color w:val="000000"/>
          <w:sz w:val="24"/>
          <w:szCs w:val="24"/>
          <w:highlight w:val="none"/>
        </w:rPr>
        <w:t xml:space="preserve">1</w:t>
      </w:r>
      <w:bookmarkStart w:id="250" w:name="_Toc300934943"/>
      <w:r/>
      <w:bookmarkStart w:id="251" w:name="_Toc312677986"/>
      <w:r/>
      <w:bookmarkStart w:id="252" w:name="_Toc303539100"/>
      <w:r/>
      <w:bookmarkStart w:id="253" w:name="_Toc304295521"/>
      <w:r/>
      <w:bookmarkStart w:id="254" w:name="_Toc318581155"/>
      <w:r>
        <w:rPr>
          <w:rFonts w:ascii="宋体" w:hAnsi="宋体" w:cs="方正舒体"/>
          <w:color w:val="000000"/>
          <w:sz w:val="24"/>
          <w:szCs w:val="24"/>
          <w:highlight w:val="none"/>
        </w:rPr>
        <w:t xml:space="preserve">.10.1出入现场的权利</w:t>
      </w:r>
      <w:bookmarkEnd w:id="249"/>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关于出入现场的权利的约定：</w:t>
      </w:r>
      <w:bookmarkEnd w:id="250"/>
      <w:r/>
      <w:bookmarkEnd w:id="251"/>
      <w:r/>
      <w:bookmarkEnd w:id="252"/>
      <w:r/>
      <w:bookmarkEnd w:id="253"/>
      <w:r/>
      <w:bookmarkEnd w:id="254"/>
      <w:r>
        <w:rPr>
          <w:rFonts w:hint="eastAsia" w:ascii="宋体" w:hAnsi="宋体"/>
          <w:color w:val="000000"/>
          <w:sz w:val="24"/>
          <w:szCs w:val="24"/>
          <w:highlight w:val="none"/>
          <w:u w:val="single"/>
        </w:rPr>
        <w:t xml:space="preserve">只有项目施工人员办理许可证才能进入施工现场，其他无关人员一律不能进入施工现场，如果擅自进入现场，由此而产生的后果由承包人自行负责</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bookmarkStart w:id="255" w:name="_Toc318581156"/>
      <w:r/>
      <w:bookmarkStart w:id="256" w:name="_Toc303539101"/>
      <w:r/>
      <w:bookmarkStart w:id="257" w:name="_Toc312677987"/>
      <w:r/>
      <w:bookmarkStart w:id="258" w:name="_Toc304295522"/>
      <w:r/>
      <w:bookmarkStart w:id="259" w:name="_Toc300934944"/>
      <w:r>
        <w:rPr>
          <w:rFonts w:ascii="宋体" w:hAnsi="宋体"/>
          <w:color w:val="000000"/>
          <w:sz w:val="24"/>
          <w:szCs w:val="24"/>
          <w:highlight w:val="none"/>
        </w:rPr>
        <w:t xml:space="preserve">.10.3场内交通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关于场外交通和场内交通的边界的约定：</w:t>
      </w:r>
      <w:r>
        <w:rPr>
          <w:rFonts w:hint="eastAsia" w:ascii="宋体" w:hAnsi="宋体"/>
          <w:color w:val="000000"/>
          <w:sz w:val="24"/>
          <w:szCs w:val="24"/>
          <w:highlight w:val="none"/>
          <w:u w:val="single"/>
        </w:rPr>
        <w:t xml:space="preserve">施工场地内和本项目有关的道路</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关于发包人向承包人免费提供满足工程施工需要的场内道路和交通设施的约定：</w:t>
      </w:r>
      <w:r>
        <w:rPr>
          <w:rFonts w:hint="eastAsia" w:ascii="宋体" w:hAnsi="宋体"/>
          <w:color w:val="000000"/>
          <w:sz w:val="24"/>
          <w:szCs w:val="24"/>
          <w:highlight w:val="none"/>
          <w:u w:val="single"/>
        </w:rPr>
        <w:t xml:space="preserve">由承包人自备</w:t>
      </w:r>
      <w:r>
        <w:rPr>
          <w:rFonts w:ascii="宋体" w:hAnsi="宋体"/>
          <w:color w:val="000000"/>
          <w:sz w:val="24"/>
          <w:szCs w:val="24"/>
          <w:highlight w:val="none"/>
        </w:rPr>
        <w:t xml:space="preserve">。</w:t>
      </w:r>
      <w:bookmarkEnd w:id="255"/>
      <w:r/>
      <w:bookmarkEnd w:id="256"/>
      <w:r/>
      <w:bookmarkEnd w:id="257"/>
      <w:r/>
      <w:bookmarkEnd w:id="258"/>
      <w:r/>
      <w:bookmarkEnd w:id="259"/>
      <w:r/>
      <w:bookmarkStart w:id="260" w:name="_Toc318581157"/>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1.10.4超大件和超重件的运输</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运输超大件或超重件所需的道路和桥梁临时加固改造费用和其他有关费用由</w:t>
      </w:r>
      <w:r>
        <w:rPr>
          <w:rFonts w:hint="eastAsia" w:ascii="宋体" w:hAnsi="宋体"/>
          <w:color w:val="000000"/>
          <w:sz w:val="24"/>
          <w:szCs w:val="24"/>
          <w:highlight w:val="none"/>
          <w:u w:val="single"/>
        </w:rPr>
        <w:t xml:space="preserve">承包人</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End w:id="260"/>
      <w:r/>
      <w:bookmarkStart w:id="261" w:name="_Toc256000070"/>
      <w:r>
        <w:rPr>
          <w:rFonts w:ascii="宋体" w:hAnsi="宋体" w:cs="方正舒体"/>
          <w:color w:val="000000"/>
          <w:sz w:val="24"/>
          <w:szCs w:val="24"/>
          <w:highlight w:val="none"/>
        </w:rPr>
        <w:t xml:space="preserve">1.11知识产权</w:t>
      </w:r>
      <w:bookmarkEnd w:id="261"/>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szCs w:val="24"/>
          <w:highlight w:val="none"/>
          <w:u w:val="single"/>
        </w:rPr>
        <w:t xml:space="preserve">归发包人所有</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关于发包人提供的上述文件的使用限制的要求：</w:t>
      </w:r>
      <w:r>
        <w:rPr>
          <w:rFonts w:hint="eastAsia" w:ascii="宋体" w:hAnsi="宋体"/>
          <w:color w:val="000000"/>
          <w:sz w:val="24"/>
          <w:szCs w:val="24"/>
          <w:highlight w:val="none"/>
          <w:u w:val="single"/>
        </w:rPr>
        <w:t xml:space="preserve">承包人履行图纸的保密义务，不得将图纸内容泄露给无关的第三方或将图纸用于非发包方同意的本工程以外的其他工程</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1.11.2关于承包人为实施工程所编制文件的著作权的归属：</w:t>
      </w:r>
      <w:r>
        <w:rPr>
          <w:rFonts w:hint="eastAsia" w:ascii="宋体" w:hAnsi="宋体"/>
          <w:color w:val="000000"/>
          <w:sz w:val="24"/>
          <w:szCs w:val="24"/>
          <w:highlight w:val="none"/>
          <w:u w:val="single"/>
        </w:rPr>
        <w:t xml:space="preserve">归承包人所有</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关于承包人提供的上述文件的使用限制的要求：</w:t>
      </w:r>
      <w:r>
        <w:rPr>
          <w:rFonts w:hint="eastAsia" w:ascii="宋体" w:hAnsi="宋体"/>
          <w:color w:val="000000"/>
          <w:sz w:val="24"/>
          <w:szCs w:val="24"/>
          <w:highlight w:val="none"/>
          <w:u w:val="single"/>
        </w:rPr>
        <w:t xml:space="preserve">不得用于与本工程无关的一切事宜</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1.11.4承包人在施工过程中所采用的专利、专有技术、技术秘密的使用费的承担方式：</w:t>
      </w:r>
      <w:r>
        <w:rPr>
          <w:rFonts w:hint="eastAsia" w:ascii="宋体" w:hAnsi="宋体"/>
          <w:color w:val="000000"/>
          <w:sz w:val="24"/>
          <w:szCs w:val="24"/>
          <w:highlight w:val="none"/>
          <w:u w:val="single"/>
        </w:rPr>
        <w:t xml:space="preserve">如有，将由承包人承担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1.13工程量清单错误的修正</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出现工程量清单错误时，是否调整合同价格：</w:t>
      </w:r>
      <w:r>
        <w:rPr>
          <w:rFonts w:hint="eastAsia" w:ascii="宋体" w:hAnsi="宋体"/>
          <w:color w:val="000000"/>
          <w:sz w:val="24"/>
          <w:szCs w:val="24"/>
          <w:highlight w:val="none"/>
          <w:u w:val="single"/>
        </w:rPr>
        <w:t xml:space="preserve">是</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允许调整合同价格的工程量偏差范围：</w:t>
      </w:r>
      <w:bookmarkStart w:id="262" w:name="_Toc351203634"/>
      <w:r>
        <w:rPr>
          <w:rFonts w:hint="eastAsia" w:ascii="宋体" w:hAnsi="宋体"/>
          <w:color w:val="000000"/>
          <w:sz w:val="24"/>
          <w:szCs w:val="24"/>
          <w:highlight w:val="none"/>
          <w:u w:val="single"/>
        </w:rPr>
        <w:t xml:space="preserve">（1）工程量清单存在缺项、漏项的；（2）工程量清单偏差超出约定的工程量偏差范围的；（3）未按照国家现行计量规范强制性规定计量的</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contextualSpacing/>
        <w:ind w:firstLine="482"/>
        <w:jc w:val="both"/>
        <w:spacing w:line="480" w:lineRule="exact"/>
        <w:rPr>
          <w:rFonts w:ascii="宋体" w:hAnsi="宋体" w:cs="方正舒体"/>
          <w:b/>
          <w:color w:val="000000"/>
          <w:sz w:val="24"/>
          <w:szCs w:val="24"/>
          <w:highlight w:val="none"/>
        </w:rPr>
      </w:pPr>
      <w:r>
        <w:rPr>
          <w:rFonts w:ascii="宋体" w:hAnsi="宋体" w:cs="方正舒体"/>
          <w:b/>
          <w:color w:val="000000"/>
          <w:sz w:val="24"/>
          <w:szCs w:val="24"/>
          <w:highlight w:val="none"/>
        </w:rPr>
        <w:t xml:space="preserve">2</w:t>
      </w:r>
      <w:bookmarkStart w:id="263" w:name="_Toc292559362"/>
      <w:r/>
      <w:bookmarkStart w:id="264" w:name="_Toc296890985"/>
      <w:r/>
      <w:bookmarkStart w:id="265" w:name="_Toc297048343"/>
      <w:r/>
      <w:bookmarkStart w:id="266" w:name="_Toc297120457"/>
      <w:r/>
      <w:bookmarkStart w:id="267" w:name="_Toc296891197"/>
      <w:r/>
      <w:bookmarkStart w:id="268" w:name="_Toc296944496"/>
      <w:r/>
      <w:bookmarkStart w:id="269" w:name="_Toc296503157"/>
      <w:r/>
      <w:bookmarkStart w:id="270" w:name="_Toc296347156"/>
      <w:r/>
      <w:bookmarkStart w:id="271" w:name="_Toc296346658"/>
      <w:r/>
      <w:bookmarkStart w:id="272" w:name="_Toc292559867"/>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发包人</w:t>
      </w:r>
      <w:bookmarkEnd w:id="262"/>
      <w:r>
        <w:rPr>
          <w:rFonts w:ascii="宋体" w:hAnsi="宋体" w:cs="方正舒体"/>
          <w:b/>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End w:id="263"/>
      <w:r/>
      <w:bookmarkEnd w:id="264"/>
      <w:r/>
      <w:bookmarkEnd w:id="265"/>
      <w:r/>
      <w:bookmarkEnd w:id="266"/>
      <w:r/>
      <w:bookmarkEnd w:id="267"/>
      <w:r/>
      <w:bookmarkEnd w:id="268"/>
      <w:r/>
      <w:bookmarkEnd w:id="269"/>
      <w:r/>
      <w:bookmarkEnd w:id="270"/>
      <w:r/>
      <w:bookmarkEnd w:id="271"/>
      <w:r/>
      <w:bookmarkEnd w:id="272"/>
      <w:r/>
      <w:bookmarkStart w:id="273" w:name="_Toc256000071"/>
      <w:r>
        <w:rPr>
          <w:rFonts w:ascii="宋体" w:hAnsi="宋体" w:cs="方正舒体"/>
          <w:color w:val="000000"/>
          <w:sz w:val="24"/>
          <w:szCs w:val="24"/>
          <w:highlight w:val="none"/>
        </w:rPr>
        <w:t xml:space="preserve">2.2发包人代表</w:t>
      </w:r>
      <w:bookmarkEnd w:id="273"/>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发包人代表：</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姓    名：</w:t>
      </w:r>
      <w:r>
        <w:rPr>
          <w:rFonts w:ascii="宋体" w:hAnsi="宋体"/>
          <w:color w:val="000000"/>
          <w:sz w:val="24"/>
          <w:szCs w:val="24"/>
          <w:highlight w:val="none"/>
          <w:u w:val="single"/>
        </w:rPr>
        <w:t xml:space="preserve"> 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身份证号：</w:t>
      </w:r>
      <w:r>
        <w:rPr>
          <w:rFonts w:ascii="宋体" w:hAnsi="宋体"/>
          <w:color w:val="000000"/>
          <w:sz w:val="24"/>
          <w:szCs w:val="24"/>
          <w:highlight w:val="none"/>
          <w:u w:val="single"/>
        </w:rPr>
        <w:t xml:space="preserve"> 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职    务：</w:t>
      </w:r>
      <w:r>
        <w:rPr>
          <w:rFonts w:ascii="宋体" w:hAnsi="宋体"/>
          <w:color w:val="000000"/>
          <w:sz w:val="24"/>
          <w:szCs w:val="24"/>
          <w:highlight w:val="none"/>
          <w:u w:val="single"/>
        </w:rPr>
        <w:t xml:space="preserve">   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联系电话：</w:t>
      </w:r>
      <w:r>
        <w:rPr>
          <w:rFonts w:ascii="宋体" w:hAnsi="宋体"/>
          <w:color w:val="000000"/>
          <w:sz w:val="24"/>
          <w:szCs w:val="24"/>
          <w:highlight w:val="none"/>
          <w:u w:val="single"/>
        </w:rPr>
        <w:t xml:space="preserve">  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电子信箱：</w:t>
      </w:r>
      <w:r>
        <w:rPr>
          <w:rFonts w:ascii="宋体" w:hAnsi="宋体"/>
          <w:color w:val="000000"/>
          <w:sz w:val="24"/>
          <w:szCs w:val="24"/>
          <w:highlight w:val="none"/>
          <w:u w:val="single"/>
        </w:rPr>
        <w:t xml:space="preserve">  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通信地址：</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b/>
          <w:color w:val="000000"/>
          <w:sz w:val="24"/>
          <w:szCs w:val="24"/>
          <w:highlight w:val="none"/>
        </w:rPr>
      </w:pPr>
      <w:r>
        <w:rPr>
          <w:rFonts w:ascii="宋体" w:hAnsi="宋体"/>
          <w:color w:val="000000"/>
          <w:sz w:val="24"/>
          <w:szCs w:val="24"/>
          <w:highlight w:val="none"/>
        </w:rPr>
        <w:t xml:space="preserve">发包人对发包人代表的授权范围如下：</w:t>
      </w:r>
      <w:r>
        <w:rPr>
          <w:rFonts w:hint="eastAsia" w:ascii="宋体" w:hAnsi="宋体"/>
          <w:color w:val="000000"/>
          <w:sz w:val="24"/>
          <w:szCs w:val="24"/>
          <w:highlight w:val="none"/>
          <w:u w:val="single"/>
        </w:rPr>
        <w:t xml:space="preserve">施工组织设计和总进度计划的审批权；工程变更的确认权；发布开工令、停工令、复工令权；工程款的审查权和支付权；特殊及重要施工工艺和材料发包；合同的解释；等等</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274" w:name="_Toc256000072"/>
      <w:r>
        <w:rPr>
          <w:rFonts w:ascii="宋体" w:hAnsi="宋体" w:cs="方正舒体"/>
          <w:color w:val="000000"/>
          <w:sz w:val="24"/>
          <w:szCs w:val="24"/>
          <w:highlight w:val="none"/>
        </w:rPr>
        <w:t xml:space="preserve">2.4施工现场、施工条件和基础资料的提供</w:t>
      </w:r>
      <w:bookmarkEnd w:id="274"/>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2.4.1提供施工现场</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关于发包人移交施工现场的期限要求：</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2.4.2提供施工条件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关于发包人应负责提供施工</w:t>
      </w:r>
      <w:r>
        <w:rPr>
          <w:rFonts w:hint="eastAsia" w:ascii="宋体" w:hAnsi="宋体"/>
          <w:color w:val="000000"/>
          <w:sz w:val="24"/>
          <w:szCs w:val="24"/>
          <w:highlight w:val="none"/>
        </w:rPr>
        <w:t xml:space="preserve">所需要的条件，</w:t>
      </w:r>
      <w:r>
        <w:rPr>
          <w:rFonts w:ascii="宋体" w:hAnsi="宋体"/>
          <w:color w:val="000000"/>
          <w:sz w:val="24"/>
          <w:szCs w:val="24"/>
          <w:highlight w:val="none"/>
        </w:rPr>
        <w:t xml:space="preserve">包括：</w:t>
      </w:r>
      <w:r>
        <w:rPr>
          <w:rFonts w:hint="eastAsia" w:ascii="宋体" w:hAnsi="宋体"/>
          <w:color w:val="000000"/>
          <w:sz w:val="24"/>
          <w:szCs w:val="24"/>
          <w:highlight w:val="none"/>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施工所需的水、电、电讯线路接至施工场地的时间、地点和供应要求：</w:t>
      </w:r>
      <w:r>
        <w:rPr>
          <w:rFonts w:hint="eastAsia" w:ascii="宋体" w:hAnsi="宋体"/>
          <w:color w:val="000000"/>
          <w:sz w:val="24"/>
          <w:szCs w:val="24"/>
          <w:highlight w:val="none"/>
          <w:u w:val="single"/>
          <w:lang w:eastAsia="zh-CN"/>
        </w:rPr>
        <w:t xml:space="preserve">供应商</w:t>
      </w:r>
      <w:r>
        <w:rPr>
          <w:rFonts w:hint="eastAsia" w:ascii="宋体" w:hAnsi="宋体"/>
          <w:color w:val="000000"/>
          <w:sz w:val="24"/>
          <w:szCs w:val="24"/>
          <w:highlight w:val="none"/>
          <w:u w:val="single"/>
        </w:rPr>
        <w:t xml:space="preserve">根据现场考察后，自行完成用水用电，关系由发包人负责协调，费用由承包人承担，在投标报价时一并考虑在报价中，发包人不再另行支付。（3）关于材料场地及办公用地由承包人自行解决</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2.5资金来源证明及支付担保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发包人提供资金来源证明的期限要求：</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发包人是否提供支付担保：</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发包人提供支付担保的形式：</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u w:val="single"/>
        </w:rPr>
      </w:r>
      <w:r/>
    </w:p>
    <w:p>
      <w:pPr>
        <w:pStyle w:val="719"/>
        <w:contextualSpacing/>
        <w:ind w:firstLine="482"/>
        <w:jc w:val="both"/>
        <w:spacing w:line="480" w:lineRule="exact"/>
        <w:rPr>
          <w:rFonts w:ascii="宋体" w:hAnsi="宋体" w:cs="方正舒体"/>
          <w:b/>
          <w:color w:val="000000"/>
          <w:sz w:val="24"/>
          <w:szCs w:val="24"/>
          <w:highlight w:val="none"/>
        </w:rPr>
      </w:pPr>
      <w:r/>
      <w:bookmarkStart w:id="275" w:name="_Toc351203635"/>
      <w:r>
        <w:rPr>
          <w:rFonts w:ascii="宋体" w:hAnsi="宋体" w:cs="方正舒体"/>
          <w:b/>
          <w:color w:val="000000"/>
          <w:sz w:val="24"/>
          <w:szCs w:val="24"/>
          <w:highlight w:val="none"/>
        </w:rPr>
        <w:t xml:space="preserve">3</w:t>
      </w:r>
      <w:bookmarkStart w:id="276" w:name="_Toc297120458"/>
      <w:r/>
      <w:bookmarkStart w:id="277" w:name="_Toc296347157"/>
      <w:r/>
      <w:bookmarkStart w:id="278" w:name="_Toc292559363"/>
      <w:r/>
      <w:bookmarkStart w:id="279" w:name="_Toc296891198"/>
      <w:r/>
      <w:bookmarkStart w:id="280" w:name="_Toc296503158"/>
      <w:r/>
      <w:bookmarkStart w:id="281" w:name="_Toc296890986"/>
      <w:r/>
      <w:bookmarkStart w:id="282" w:name="_Toc296346659"/>
      <w:r/>
      <w:bookmarkStart w:id="283" w:name="_Toc297048344"/>
      <w:r/>
      <w:bookmarkStart w:id="284" w:name="_Toc296944497"/>
      <w:r/>
      <w:bookmarkStart w:id="285" w:name="_Toc292559868"/>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承包人</w:t>
      </w:r>
      <w:bookmarkEnd w:id="275"/>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276"/>
      <w:r/>
      <w:bookmarkEnd w:id="277"/>
      <w:r/>
      <w:bookmarkEnd w:id="278"/>
      <w:r/>
      <w:bookmarkEnd w:id="279"/>
      <w:r/>
      <w:bookmarkEnd w:id="280"/>
      <w:r/>
      <w:bookmarkEnd w:id="281"/>
      <w:r/>
      <w:bookmarkEnd w:id="282"/>
      <w:r/>
      <w:bookmarkEnd w:id="283"/>
      <w:r/>
      <w:bookmarkEnd w:id="284"/>
      <w:r/>
      <w:bookmarkEnd w:id="285"/>
      <w:r>
        <w:rPr>
          <w:rFonts w:ascii="宋体" w:hAnsi="宋体"/>
          <w:color w:val="000000"/>
          <w:sz w:val="24"/>
          <w:szCs w:val="24"/>
          <w:highlight w:val="none"/>
        </w:rPr>
        <w:t xml:space="preserve">3.1承包人的一般义务</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）承包人提交的竣工资料的内容：</w:t>
      </w:r>
      <w:r>
        <w:rPr>
          <w:rFonts w:hint="eastAsia" w:ascii="宋体" w:hAnsi="宋体"/>
          <w:color w:val="000000"/>
          <w:sz w:val="24"/>
          <w:szCs w:val="24"/>
          <w:highlight w:val="none"/>
          <w:u w:val="single"/>
        </w:rPr>
        <w:t xml:space="preserve">工程建设项目竣工验收前，承包人应根据合同工作内容要求，分别整理竣工验收资料（含竣工图），竣工图纸和资料必须符合城建档案馆要求，汇总为完整的建设项目竣工资料一式伍套报发包人。否则每迟一天，按照专用条款16.2.2.19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承包人需要提交的竣工资料套数：</w:t>
      </w:r>
      <w:r>
        <w:rPr>
          <w:rFonts w:hint="eastAsia" w:ascii="宋体" w:hAnsi="宋体"/>
          <w:color w:val="000000"/>
          <w:sz w:val="24"/>
          <w:szCs w:val="24"/>
          <w:highlight w:val="none"/>
          <w:u w:val="single"/>
        </w:rPr>
        <w:t xml:space="preserve">一式五套</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承包人提交的竣工资料的费用承担：</w:t>
      </w:r>
      <w:r>
        <w:rPr>
          <w:rFonts w:hint="eastAsia" w:ascii="宋体" w:hAnsi="宋体"/>
          <w:color w:val="000000"/>
          <w:sz w:val="24"/>
          <w:szCs w:val="24"/>
          <w:highlight w:val="none"/>
          <w:u w:val="single"/>
        </w:rPr>
        <w:t xml:space="preserve">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承包人提交的竣工资料移交时间：</w:t>
      </w:r>
      <w:r>
        <w:rPr>
          <w:rFonts w:hint="eastAsia" w:ascii="宋体" w:hAnsi="宋体"/>
          <w:color w:val="000000"/>
          <w:sz w:val="24"/>
          <w:szCs w:val="24"/>
          <w:highlight w:val="none"/>
          <w:u w:val="single"/>
        </w:rPr>
        <w:t xml:space="preserve">竣工验收后30日内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承包人提交的竣工资料形式要求：</w:t>
      </w:r>
      <w:r>
        <w:rPr>
          <w:rFonts w:hint="eastAsia" w:ascii="宋体" w:hAnsi="宋体"/>
          <w:color w:val="000000"/>
          <w:sz w:val="24"/>
          <w:szCs w:val="24"/>
          <w:highlight w:val="none"/>
          <w:u w:val="single"/>
        </w:rPr>
        <w:t xml:space="preserve">书面形式及电子形式（均有）</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10</w:t>
      </w:r>
      <w:r>
        <w:rPr>
          <w:rFonts w:ascii="宋体" w:hAnsi="宋体"/>
          <w:color w:val="000000"/>
          <w:sz w:val="24"/>
          <w:szCs w:val="24"/>
          <w:highlight w:val="none"/>
        </w:rPr>
        <w:t xml:space="preserve">）承包人应履行的其他义务：</w:t>
      </w:r>
      <w:r>
        <w:rPr>
          <w:rFonts w:hint="eastAsia" w:ascii="宋体" w:hAnsi="宋体"/>
          <w:color w:val="000000"/>
          <w:sz w:val="24"/>
          <w:szCs w:val="24"/>
          <w:highlight w:val="none"/>
          <w:u w:val="single"/>
        </w:rPr>
        <w:t xml:space="preserve">①需承包人办理的有关施工场地</w:t>
      </w:r>
      <w:r>
        <w:rPr>
          <w:rFonts w:hint="eastAsia" w:ascii="宋体" w:hAnsi="宋体"/>
          <w:color w:val="000000"/>
          <w:sz w:val="24"/>
          <w:szCs w:val="24"/>
          <w:highlight w:val="none"/>
          <w:u w:val="single"/>
        </w:rPr>
        <w:t xml:space="preserve">交通、环卫和施工噪音管理等手续：按有关规定办理上述手续，施工中建筑垃圾、泥浆（或淤泥）等需运出施工现场外时，费用由承包人负责。②承包人应与所有施工人员签订劳动用工合同，明确劳动报酬并报发包人备案，承包人应及时足额支付劳动报酬，对发包人支付的工程款项，应优先用于支付工人工资；承包人需按规定缴纳农民工工资保证金。③施工过程中应采用样板引路，采取挂牌标识，严格质量责任，严密质量管理体系；④自觉接受发包人及委托管理、监理的监督管理，参加发包人、管理和监理组织的工程例会，及时报告工程情况，并接受整改要求；⑤协调处理好</w:t>
      </w:r>
      <w:r>
        <w:rPr>
          <w:rFonts w:hint="eastAsia" w:ascii="宋体" w:hAnsi="宋体"/>
          <w:color w:val="000000"/>
          <w:sz w:val="24"/>
          <w:szCs w:val="24"/>
          <w:highlight w:val="none"/>
          <w:u w:val="single"/>
        </w:rPr>
        <w:t xml:space="preserve">各种公共关系，承担因承包人责任引发的民事纠纷的损失和处理工作，包括因承包人违反有关规定而导致政府相关部门的处罚；⑥负责发包人提供材料的仓储保管工作；⑦及时办理有关签证和确认手续。⑧负责施工期间施工区域内的安全保卫工作，包括在施工区域内提供和维护有利于工程和公众安全和方便的灯光、护板、格栅等警告警示信号和警卫；负责施工期间对施工区域内及周边的所有建筑物进行保护；负责施工期间因施工材料或设备运输对场内道路的日常保洁与及时维护，做到发现污损及时清扫及修复；⑨标识：所有照明开关、插座、配电箱等均需标注回路、用途、箱</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柜编号，标识应耐久、可靠、明显、清晰</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电缆</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导线的色标应按供电部门的规定执行；⑩承包人应按给定的封闭方案和发包人要求购置临时设施或围挡、告知、疏导用具等，承包人应妥善使用和保管，工程结束后，按相应清单交还发包人。如有损坏、遗失等现象发生，承包人应按价赔偿。</w:t>
      </w:r>
      <w:r>
        <w:rPr>
          <w:rFonts w:ascii="Cambria Math" w:hAnsi="Cambria Math" w:cs="Cambria Math"/>
          <w:color w:val="000000"/>
          <w:sz w:val="24"/>
          <w:szCs w:val="24"/>
          <w:highlight w:val="none"/>
          <w:u w:val="single"/>
        </w:rPr>
        <w:t xml:space="preserve">⑪</w:t>
      </w:r>
      <w:r>
        <w:rPr>
          <w:rFonts w:hint="eastAsia" w:ascii="宋体" w:hAnsi="宋体" w:cs="宋体"/>
          <w:color w:val="000000"/>
          <w:sz w:val="24"/>
          <w:szCs w:val="24"/>
          <w:highlight w:val="none"/>
          <w:u w:val="single"/>
        </w:rPr>
        <w:t xml:space="preserve">施工现场临近的路面、管道、建筑物、构筑物、设施由于本工程原因导致开裂损坏的均由施工单位承担责任。</w:t>
      </w:r>
      <w:r>
        <w:rPr>
          <w:rFonts w:ascii="Cambria Math" w:hAnsi="Cambria Math" w:cs="Cambria Math"/>
          <w:color w:val="000000"/>
          <w:sz w:val="24"/>
          <w:szCs w:val="24"/>
          <w:highlight w:val="none"/>
          <w:u w:val="single"/>
        </w:rPr>
        <w:t xml:space="preserve">⑫</w:t>
      </w:r>
      <w:r>
        <w:rPr>
          <w:rFonts w:hint="eastAsia" w:ascii="宋体" w:hAnsi="宋体" w:cs="宋体"/>
          <w:color w:val="000000"/>
          <w:sz w:val="24"/>
          <w:szCs w:val="24"/>
          <w:highlight w:val="none"/>
          <w:u w:val="single"/>
        </w:rPr>
        <w:t xml:space="preserve">承包人同意工程竣工验收合格后，由审计部门或其委托的工程造价咨询公司对本合同项下工程造价进行审计，并以该审计结果作为</w:t>
      </w:r>
      <w:r>
        <w:rPr>
          <w:rFonts w:hint="eastAsia" w:ascii="宋体" w:hAnsi="宋体"/>
          <w:color w:val="000000"/>
          <w:sz w:val="24"/>
          <w:szCs w:val="24"/>
          <w:highlight w:val="none"/>
          <w:u w:val="single"/>
        </w:rPr>
        <w:t xml:space="preserve">结算工程款的依据。承包人提供的结算资料不符合审计要求的，必须及时补充提供，后果由承包人自行承担，且不能因此推断发包人同意承包人提供的结算。审计期的长短与发包人无关，承包人承诺不因此向发包人主张损失赔偿权利。其他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工程结算审计由发包人负责，如审计单位对承包人提交的决算额核减超过10%，超过10%部分的审计费用由承包人承担</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3.2项目经理</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3.2.1项目经理：</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姓    名：</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身份证号：</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建造师执业资格等级：</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建造师注册证书号：</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建造师执业印章号：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安全生产考核合格证书号：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联系电话：</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电子信箱：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通信地址：</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承包人对项目经理的授权范围如下：</w:t>
      </w:r>
      <w:r>
        <w:rPr>
          <w:rFonts w:hint="eastAsia" w:ascii="宋体" w:hAnsi="宋体"/>
          <w:color w:val="000000"/>
          <w:sz w:val="24"/>
          <w:szCs w:val="24"/>
          <w:highlight w:val="none"/>
          <w:u w:val="single"/>
        </w:rPr>
        <w:t xml:space="preserve">代表承包人行使合同约定的承包人权利和义务，履行合同约定的承包人职责</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关于项目经理每月在施工现场的时间要求：</w:t>
      </w:r>
      <w:r>
        <w:rPr>
          <w:rFonts w:hint="eastAsia" w:ascii="宋体" w:hAnsi="宋体"/>
          <w:color w:val="000000"/>
          <w:sz w:val="24"/>
          <w:szCs w:val="24"/>
          <w:highlight w:val="none"/>
          <w:u w:val="single"/>
        </w:rPr>
        <w:t xml:space="preserve">投标文件中明确的项目负责人必须常驻施工现场，要求其本人</w:t>
      </w:r>
      <w:r>
        <w:rPr>
          <w:rFonts w:hint="eastAsia" w:ascii="宋体" w:hAnsi="宋体" w:cs="Calibri"/>
          <w:color w:val="000000"/>
          <w:sz w:val="24"/>
          <w:szCs w:val="24"/>
          <w:highlight w:val="none"/>
          <w:u w:val="single"/>
        </w:rPr>
        <w:t xml:space="preserve">每周不少于6日、每天不少于8小时在本工程现场工作</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承包人未提交劳动合同，以及没有为项目经理缴纳社会保险证明的违约责任：</w:t>
      </w:r>
      <w:r>
        <w:rPr>
          <w:rFonts w:hint="eastAsia" w:ascii="宋体" w:hAnsi="宋体"/>
          <w:color w:val="000000"/>
          <w:sz w:val="24"/>
          <w:szCs w:val="24"/>
          <w:highlight w:val="none"/>
          <w:u w:val="single"/>
        </w:rPr>
        <w:t xml:space="preserve">详见专用条款16.2.2.21条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项目经理未经批准，擅自离开施工现场的违约责任：</w:t>
      </w:r>
      <w:r>
        <w:rPr>
          <w:rFonts w:hint="eastAsia" w:ascii="宋体" w:hAnsi="宋体"/>
          <w:color w:val="000000"/>
          <w:sz w:val="24"/>
          <w:szCs w:val="24"/>
          <w:highlight w:val="none"/>
          <w:u w:val="single"/>
        </w:rPr>
        <w:t xml:space="preserve">详见专用条款16.2.2.18条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3.2.3承包人擅自更换项目经理的违约责任：</w:t>
      </w:r>
      <w:r>
        <w:rPr>
          <w:rFonts w:hint="eastAsia" w:ascii="宋体" w:hAnsi="宋体"/>
          <w:color w:val="000000"/>
          <w:sz w:val="24"/>
          <w:szCs w:val="24"/>
          <w:highlight w:val="none"/>
          <w:u w:val="single"/>
        </w:rPr>
        <w:t xml:space="preserve">详见专用条款16.2.2.22条</w:t>
      </w:r>
      <w:r>
        <w:rPr>
          <w:rFonts w:hint="eastAsia" w:ascii="宋体" w:hAnsi="宋体"/>
          <w:color w:val="000000"/>
          <w:sz w:val="24"/>
          <w:szCs w:val="24"/>
          <w:highlight w:val="none"/>
          <w:u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3.2.4承包人无正当理由拒绝更换项目经理的违约责任：</w:t>
      </w:r>
      <w:r>
        <w:rPr>
          <w:rFonts w:hint="eastAsia" w:ascii="宋体" w:hAnsi="宋体"/>
          <w:color w:val="000000"/>
          <w:sz w:val="24"/>
          <w:szCs w:val="24"/>
          <w:highlight w:val="none"/>
          <w:u w:val="single"/>
        </w:rPr>
        <w:t xml:space="preserve">详见专用条款16.2.2.23条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3.3承包人人员</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3.3.1承包人提交项目管理机构及施工现场管理人员安排报告的期限：</w:t>
      </w:r>
      <w:r>
        <w:rPr>
          <w:rFonts w:hint="eastAsia" w:ascii="宋体" w:hAnsi="宋体"/>
          <w:color w:val="000000"/>
          <w:sz w:val="24"/>
          <w:szCs w:val="24"/>
          <w:highlight w:val="none"/>
          <w:u w:val="single"/>
        </w:rPr>
        <w:t xml:space="preserve">中标通知书发出后3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3.3.3承包人无正当理由拒绝撤换主要施工管理人员的违约责任：</w:t>
      </w:r>
      <w:r>
        <w:rPr>
          <w:rFonts w:hint="eastAsia" w:ascii="宋体" w:hAnsi="宋体"/>
          <w:color w:val="000000"/>
          <w:sz w:val="24"/>
          <w:szCs w:val="24"/>
          <w:highlight w:val="none"/>
          <w:u w:val="single"/>
        </w:rPr>
        <w:t xml:space="preserve">详见专用条款16.2.2.24条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3.3.4承包人主要施工管理人员离开施工现场的批准要求：</w:t>
      </w:r>
      <w:r>
        <w:rPr>
          <w:rFonts w:hint="eastAsia" w:ascii="宋体" w:hAnsi="宋体"/>
          <w:color w:val="000000"/>
          <w:sz w:val="24"/>
          <w:szCs w:val="24"/>
          <w:highlight w:val="none"/>
          <w:u w:val="single"/>
        </w:rPr>
        <w:t xml:space="preserve">由发包人和总监理工程师书面批准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3.3.5承包人擅自更换主要施工管理人员的违约责任：</w:t>
      </w:r>
      <w:r>
        <w:rPr>
          <w:rFonts w:hint="eastAsia" w:ascii="宋体" w:hAnsi="宋体"/>
          <w:color w:val="000000"/>
          <w:sz w:val="24"/>
          <w:szCs w:val="24"/>
          <w:highlight w:val="none"/>
          <w:u w:val="single"/>
        </w:rPr>
        <w:t xml:space="preserve">详见专用条款16.2.2.25条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承包人主要施工管理人员擅自离开施工现场的违约责任：</w:t>
      </w:r>
      <w:r>
        <w:rPr>
          <w:rFonts w:hint="eastAsia" w:ascii="宋体" w:hAnsi="宋体"/>
          <w:color w:val="000000"/>
          <w:sz w:val="24"/>
          <w:szCs w:val="24"/>
          <w:highlight w:val="none"/>
          <w:u w:val="single"/>
        </w:rPr>
        <w:t xml:space="preserve">详见专用条款</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bookmarkStart w:id="286" w:name="_Toc292559364"/>
      <w:r/>
      <w:bookmarkStart w:id="287" w:name="_Toc296891199"/>
      <w:r/>
      <w:bookmarkStart w:id="288" w:name="_Toc300934945"/>
      <w:r/>
      <w:bookmarkStart w:id="289" w:name="_Toc296346660"/>
      <w:r/>
      <w:bookmarkStart w:id="290" w:name="_Toc292559869"/>
      <w:r/>
      <w:bookmarkStart w:id="291" w:name="_Toc312677988"/>
      <w:r/>
      <w:bookmarkStart w:id="292" w:name="_Toc297123492"/>
      <w:r/>
      <w:bookmarkStart w:id="293" w:name="_Toc296890987"/>
      <w:r/>
      <w:bookmarkStart w:id="294" w:name="_Toc296503159"/>
      <w:r/>
      <w:bookmarkStart w:id="295" w:name="_Toc297120459"/>
      <w:r/>
      <w:bookmarkStart w:id="296" w:name="_Toc297216151"/>
      <w:r/>
      <w:bookmarkStart w:id="297" w:name="_Toc303539102"/>
      <w:r/>
      <w:bookmarkStart w:id="298" w:name="_Toc304295523"/>
      <w:r/>
      <w:bookmarkStart w:id="299" w:name="_Toc297048345"/>
      <w:r/>
      <w:bookmarkStart w:id="300" w:name="_Toc296347158"/>
      <w:r/>
      <w:bookmarkStart w:id="301" w:name="_Toc296944498"/>
      <w:r>
        <w:rPr>
          <w:rFonts w:ascii="宋体" w:hAnsi="宋体"/>
          <w:color w:val="000000"/>
          <w:sz w:val="24"/>
          <w:szCs w:val="24"/>
          <w:highlight w:val="none"/>
        </w:rPr>
        <w:t xml:space="preserve">.5分包</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ascii="宋体" w:hAnsi="宋体"/>
          <w:color w:val="000000"/>
          <w:sz w:val="24"/>
          <w:szCs w:val="24"/>
          <w:highlight w:val="none"/>
        </w:rPr>
        <w:t xml:space="preserve">3</w:t>
      </w:r>
      <w:bookmarkStart w:id="302" w:name="_Toc296890988"/>
      <w:r/>
      <w:bookmarkStart w:id="303" w:name="_Toc297123493"/>
      <w:r/>
      <w:bookmarkStart w:id="304" w:name="_Toc296503160"/>
      <w:r/>
      <w:bookmarkStart w:id="305" w:name="_Toc296346661"/>
      <w:r/>
      <w:bookmarkStart w:id="306" w:name="_Toc303539103"/>
      <w:r/>
      <w:bookmarkStart w:id="307" w:name="_Toc296347159"/>
      <w:r/>
      <w:bookmarkStart w:id="308" w:name="_Toc296944499"/>
      <w:r/>
      <w:bookmarkStart w:id="309" w:name="_Toc297048346"/>
      <w:r/>
      <w:bookmarkStart w:id="310" w:name="_Toc297120460"/>
      <w:r/>
      <w:bookmarkStart w:id="311" w:name="_Toc304295524"/>
      <w:r/>
      <w:bookmarkStart w:id="312" w:name="_Toc296891200"/>
      <w:r/>
      <w:bookmarkStart w:id="313" w:name="_Toc318581158"/>
      <w:r/>
      <w:bookmarkStart w:id="314" w:name="_Toc312677989"/>
      <w:r/>
      <w:bookmarkStart w:id="315" w:name="_Toc297216152"/>
      <w:r/>
      <w:bookmarkStart w:id="316" w:name="_Toc292559365"/>
      <w:r/>
      <w:bookmarkStart w:id="317" w:name="_Toc292559870"/>
      <w:r/>
      <w:bookmarkStart w:id="318" w:name="_Toc300934946"/>
      <w:r>
        <w:rPr>
          <w:rFonts w:ascii="宋体" w:hAnsi="宋体"/>
          <w:color w:val="000000"/>
          <w:sz w:val="24"/>
          <w:szCs w:val="24"/>
          <w:highlight w:val="none"/>
        </w:rPr>
        <w:t xml:space="preserve">.5.1分包的一般约定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禁止分包的工程包括：</w:t>
      </w:r>
      <w:r>
        <w:rPr>
          <w:rFonts w:hint="eastAsia" w:ascii="宋体" w:hAnsi="宋体"/>
          <w:color w:val="000000"/>
          <w:sz w:val="24"/>
          <w:szCs w:val="24"/>
          <w:highlight w:val="none"/>
          <w:u w:val="single"/>
        </w:rPr>
        <w:t xml:space="preserve">本工程严禁分包、转包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主体结构、关键性工作的范围：</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bookmarkEnd w:id="302"/>
      <w:r/>
      <w:bookmarkEnd w:id="303"/>
      <w:r/>
      <w:bookmarkEnd w:id="304"/>
      <w:r/>
      <w:bookmarkEnd w:id="305"/>
      <w:r/>
      <w:bookmarkEnd w:id="306"/>
      <w:r/>
      <w:bookmarkEnd w:id="307"/>
      <w:r/>
      <w:bookmarkEnd w:id="308"/>
      <w:r/>
      <w:bookmarkEnd w:id="309"/>
      <w:r/>
      <w:bookmarkEnd w:id="310"/>
      <w:r/>
      <w:bookmarkEnd w:id="311"/>
      <w:r/>
      <w:bookmarkEnd w:id="312"/>
      <w:r/>
      <w:bookmarkEnd w:id="315"/>
      <w:r/>
      <w:bookmarkEnd w:id="316"/>
      <w:r/>
      <w:bookmarkEnd w:id="317"/>
      <w:r/>
      <w:bookmarkEnd w:id="318"/>
      <w:r/>
      <w:bookmarkStart w:id="319" w:name="_Toc300934947"/>
      <w:r/>
      <w:bookmarkStart w:id="320" w:name="_Toc296890989"/>
      <w:r/>
      <w:bookmarkStart w:id="321" w:name="_Toc297120461"/>
      <w:r/>
      <w:bookmarkStart w:id="322" w:name="_Toc296891201"/>
      <w:r/>
      <w:bookmarkStart w:id="323" w:name="_Toc297123494"/>
      <w:r/>
      <w:bookmarkStart w:id="324" w:name="_Toc303539104"/>
      <w:r/>
      <w:bookmarkStart w:id="325" w:name="_Toc296503161"/>
      <w:r/>
      <w:bookmarkStart w:id="326" w:name="_Toc304295525"/>
      <w:r/>
      <w:bookmarkStart w:id="327" w:name="_Toc297216153"/>
      <w:r/>
      <w:bookmarkStart w:id="328" w:name="_Toc296944500"/>
      <w:r/>
      <w:bookmarkStart w:id="329" w:name="_Toc297048347"/>
      <w:r/>
      <w:bookmarkStart w:id="330" w:name="_Toc296346662"/>
      <w:r/>
      <w:bookmarkStart w:id="331" w:name="_Toc296347160"/>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bookmarkEnd w:id="313"/>
      <w:r/>
      <w:bookmarkEnd w:id="314"/>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rFonts w:ascii="宋体" w:hAnsi="宋体"/>
          <w:color w:val="000000"/>
          <w:sz w:val="24"/>
          <w:szCs w:val="24"/>
          <w:highlight w:val="none"/>
        </w:rPr>
        <w:t xml:space="preserve">3</w:t>
      </w:r>
      <w:bookmarkStart w:id="332" w:name="_Toc312677990"/>
      <w:r/>
      <w:bookmarkStart w:id="333" w:name="_Toc318581159"/>
      <w:r>
        <w:rPr>
          <w:rFonts w:ascii="宋体" w:hAnsi="宋体"/>
          <w:color w:val="000000"/>
          <w:sz w:val="24"/>
          <w:szCs w:val="24"/>
          <w:highlight w:val="none"/>
        </w:rPr>
        <w:t xml:space="preserve">.5.2分包的确定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允许分包的专业工程包括：</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其他关于分包的约定：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3.5.4分包合同价款</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关于分包合同价款支付的约定：</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332"/>
      <w:r/>
      <w:bookmarkEnd w:id="333"/>
      <w:r>
        <w:rPr>
          <w:rFonts w:ascii="宋体" w:hAnsi="宋体"/>
          <w:color w:val="000000"/>
          <w:sz w:val="24"/>
          <w:szCs w:val="24"/>
          <w:highlight w:val="none"/>
        </w:rPr>
        <w:t xml:space="preserve">3.6工程照管与成品、半成品保护</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承包人负责照管工程及工程相关的材料、工程设备的起始时间：</w:t>
      </w:r>
      <w:r>
        <w:rPr>
          <w:rFonts w:hint="eastAsia" w:ascii="宋体" w:hAnsi="宋体"/>
          <w:color w:val="000000"/>
          <w:sz w:val="24"/>
          <w:szCs w:val="24"/>
          <w:highlight w:val="none"/>
        </w:rPr>
        <w:t xml:space="preserve">按通用条款执行。</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3.7履约担保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承包人是否提供履约担保：</w:t>
      </w:r>
      <w:r>
        <w:rPr>
          <w:rFonts w:hint="eastAsia" w:ascii="宋体" w:hAnsi="宋体"/>
          <w:color w:val="000000"/>
          <w:sz w:val="24"/>
          <w:szCs w:val="24"/>
          <w:highlight w:val="none"/>
          <w:u w:val="single"/>
        </w:rPr>
        <w:t xml:space="preserve">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承包人提供履约担保的形式</w:t>
      </w:r>
      <w:r>
        <w:rPr>
          <w:rFonts w:hint="eastAsia" w:ascii="宋体" w:hAnsi="宋体"/>
          <w:color w:val="000000"/>
          <w:sz w:val="24"/>
          <w:szCs w:val="24"/>
          <w:highlight w:val="none"/>
        </w:rPr>
        <w:t xml:space="preserve">、金额及期限的</w:t>
      </w:r>
      <w:r>
        <w:rPr>
          <w:rFonts w:ascii="宋体" w:hAnsi="宋体"/>
          <w:color w:val="000000"/>
          <w:sz w:val="24"/>
          <w:szCs w:val="24"/>
          <w:highlight w:val="none"/>
        </w:rPr>
        <w:t xml:space="preserve">：</w:t>
      </w:r>
      <w:bookmarkStart w:id="334" w:name="_Toc351203636"/>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contextualSpacing/>
        <w:ind w:firstLine="482"/>
        <w:jc w:val="both"/>
        <w:spacing w:line="480" w:lineRule="exact"/>
        <w:rPr>
          <w:rFonts w:ascii="宋体" w:hAnsi="宋体" w:cs="方正舒体"/>
          <w:b/>
          <w:color w:val="000000"/>
          <w:sz w:val="24"/>
          <w:szCs w:val="24"/>
          <w:highlight w:val="none"/>
        </w:rPr>
      </w:pPr>
      <w:r>
        <w:rPr>
          <w:rFonts w:ascii="宋体" w:hAnsi="宋体" w:cs="方正舒体"/>
          <w:b/>
          <w:color w:val="000000"/>
          <w:sz w:val="24"/>
          <w:szCs w:val="24"/>
          <w:highlight w:val="none"/>
        </w:rPr>
        <w:t xml:space="preserve">4</w:t>
      </w:r>
      <w:bookmarkStart w:id="335" w:name="_Toc296944501"/>
      <w:r/>
      <w:bookmarkStart w:id="336" w:name="_Toc296891202"/>
      <w:r/>
      <w:bookmarkStart w:id="337" w:name="_Toc267251413"/>
      <w:r/>
      <w:bookmarkStart w:id="338" w:name="_Toc292559871"/>
      <w:r/>
      <w:bookmarkStart w:id="339" w:name="_Toc296503162"/>
      <w:r/>
      <w:bookmarkStart w:id="340" w:name="_Toc296346663"/>
      <w:r/>
      <w:bookmarkStart w:id="341" w:name="_Toc296347161"/>
      <w:r/>
      <w:bookmarkStart w:id="342" w:name="_Toc297048348"/>
      <w:r/>
      <w:bookmarkStart w:id="343" w:name="_Toc292559366"/>
      <w:r/>
      <w:bookmarkStart w:id="344" w:name="_Toc296890990"/>
      <w:r/>
      <w:bookmarkStart w:id="345" w:name="_Toc297120462"/>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监</w:t>
      </w:r>
      <w:bookmarkEnd w:id="335"/>
      <w:r/>
      <w:bookmarkEnd w:id="336"/>
      <w:r/>
      <w:bookmarkEnd w:id="337"/>
      <w:r/>
      <w:bookmarkEnd w:id="338"/>
      <w:r/>
      <w:bookmarkEnd w:id="339"/>
      <w:r/>
      <w:bookmarkEnd w:id="340"/>
      <w:r/>
      <w:bookmarkEnd w:id="341"/>
      <w:r/>
      <w:bookmarkEnd w:id="342"/>
      <w:r/>
      <w:bookmarkEnd w:id="343"/>
      <w:r/>
      <w:bookmarkEnd w:id="344"/>
      <w:r/>
      <w:bookmarkEnd w:id="345"/>
      <w:r>
        <w:rPr>
          <w:rFonts w:ascii="宋体" w:hAnsi="宋体" w:cs="方正舒体"/>
          <w:b/>
          <w:color w:val="000000"/>
          <w:sz w:val="24"/>
          <w:szCs w:val="24"/>
          <w:highlight w:val="none"/>
        </w:rPr>
        <w:t xml:space="preserve">理人</w:t>
      </w:r>
      <w:bookmarkEnd w:id="334"/>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4.1监理人的一般规定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关于监理人的监理内容：</w:t>
      </w:r>
      <w:r>
        <w:rPr>
          <w:rFonts w:hint="eastAsia" w:ascii="宋体" w:hAnsi="宋体"/>
          <w:color w:val="000000"/>
          <w:sz w:val="24"/>
          <w:szCs w:val="24"/>
          <w:highlight w:val="none"/>
          <w:u w:val="single"/>
        </w:rPr>
        <w:t xml:space="preserve">施工及工程保修阶段工程质量、进度、造价控制；信息、合同管理；安全监督；现场协调、工程资料管理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关于监理人的监理权限：</w:t>
      </w:r>
      <w:r>
        <w:rPr>
          <w:rFonts w:hint="eastAsia" w:ascii="宋体" w:hAnsi="宋体"/>
          <w:color w:val="000000"/>
          <w:sz w:val="24"/>
          <w:szCs w:val="24"/>
          <w:highlight w:val="none"/>
          <w:u w:val="single"/>
        </w:rPr>
        <w:t xml:space="preserve">详见监理合同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关于监理人在施工现场的办公场所、生活场所的提供和费用承担的约定：</w:t>
      </w:r>
      <w:r>
        <w:rPr>
          <w:rFonts w:hint="eastAsia" w:ascii="宋体" w:hAnsi="宋体"/>
          <w:color w:val="000000"/>
          <w:sz w:val="24"/>
          <w:szCs w:val="24"/>
          <w:highlight w:val="none"/>
          <w:u w:val="single"/>
        </w:rPr>
        <w:t xml:space="preserve">详见监理合同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4.2监理人员</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总监理工程师：</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姓    名：</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职    务：</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监理工程师执业资格证书号：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联系电话：</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电子信箱：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通信地址：</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关于监理人的其他约定：</w:t>
      </w:r>
      <w:r>
        <w:rPr>
          <w:rFonts w:hint="eastAsia" w:ascii="宋体" w:hAnsi="宋体"/>
          <w:color w:val="000000"/>
          <w:sz w:val="24"/>
          <w:szCs w:val="24"/>
          <w:highlight w:val="none"/>
          <w:u w:val="single"/>
        </w:rPr>
        <w:t xml:space="preserve">详见监理合同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4.4商定或确定</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346" w:name="_Toc267251418"/>
      <w:r>
        <w:rPr>
          <w:rFonts w:ascii="宋体" w:hAnsi="宋体"/>
          <w:color w:val="000000"/>
          <w:sz w:val="24"/>
          <w:szCs w:val="24"/>
          <w:highlight w:val="none"/>
        </w:rPr>
        <w:t xml:space="preserve">在发包人和承包人不能通过协商达成一致意见时，发包人授权监理人对以下事项进行确定：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347" w:name="_Toc351203637"/>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End w:id="346"/>
      <w:r/>
      <w:bookmarkStart w:id="348" w:name="_Toc296346664"/>
      <w:r/>
      <w:bookmarkStart w:id="349" w:name="_Toc292559367"/>
      <w:r/>
      <w:bookmarkStart w:id="350" w:name="_Toc296891203"/>
      <w:r/>
      <w:bookmarkStart w:id="351" w:name="_Toc296944502"/>
      <w:r/>
      <w:bookmarkStart w:id="352" w:name="_Toc297120463"/>
      <w:r/>
      <w:bookmarkStart w:id="353" w:name="_Toc292559872"/>
      <w:r/>
      <w:bookmarkStart w:id="354" w:name="_Toc296347162"/>
      <w:r/>
      <w:bookmarkStart w:id="355" w:name="_Toc296503163"/>
      <w:r/>
      <w:bookmarkStart w:id="356" w:name="_Toc296890991"/>
      <w:r/>
      <w:bookmarkStart w:id="357" w:name="_Toc297048349"/>
      <w:r>
        <w:rPr>
          <w:rFonts w:hint="eastAsia" w:ascii="宋体" w:hAnsi="宋体" w:cs="方正舒体"/>
          <w:b/>
          <w:color w:val="000000"/>
          <w:sz w:val="24"/>
          <w:szCs w:val="24"/>
          <w:highlight w:val="none"/>
        </w:rPr>
        <w:t xml:space="preserve">5、</w:t>
      </w:r>
      <w:r>
        <w:rPr>
          <w:rFonts w:ascii="宋体" w:hAnsi="宋体" w:cs="方正舒体"/>
          <w:b/>
          <w:color w:val="000000"/>
          <w:sz w:val="24"/>
          <w:szCs w:val="24"/>
          <w:highlight w:val="none"/>
        </w:rPr>
        <w:t xml:space="preserve">工程质量</w:t>
      </w:r>
      <w:bookmarkEnd w:id="347"/>
      <w:r>
        <w:rPr>
          <w:rFonts w:ascii="宋体" w:hAnsi="宋体" w:cs="方正舒体"/>
          <w:b/>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358" w:name="_Toc256000073"/>
      <w:r>
        <w:rPr>
          <w:rFonts w:ascii="宋体" w:hAnsi="宋体" w:cs="方正舒体"/>
          <w:color w:val="000000"/>
          <w:sz w:val="24"/>
          <w:szCs w:val="24"/>
          <w:highlight w:val="none"/>
        </w:rPr>
        <w:t xml:space="preserve">5.1质量要求</w:t>
      </w:r>
      <w:bookmarkEnd w:id="358"/>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5</w:t>
      </w:r>
      <w:bookmarkStart w:id="359" w:name="_Toc297216155"/>
      <w:r/>
      <w:bookmarkStart w:id="360" w:name="_Toc303539106"/>
      <w:r/>
      <w:bookmarkStart w:id="361" w:name="_Toc300934949"/>
      <w:r/>
      <w:bookmarkStart w:id="362" w:name="_Toc297123496"/>
      <w:r/>
      <w:bookmarkStart w:id="363" w:name="_Toc312677997"/>
      <w:r/>
      <w:bookmarkStart w:id="364" w:name="_Toc304295527"/>
      <w:r/>
      <w:bookmarkStart w:id="365" w:name="_Toc318581164"/>
      <w:r>
        <w:rPr>
          <w:rFonts w:ascii="宋体" w:hAnsi="宋体"/>
          <w:color w:val="000000"/>
          <w:sz w:val="24"/>
          <w:szCs w:val="24"/>
          <w:highlight w:val="none"/>
        </w:rPr>
        <w:t xml:space="preserve">.1.1特殊质量标准和要求：</w:t>
      </w:r>
      <w:r>
        <w:rPr>
          <w:rFonts w:hint="eastAsia" w:ascii="宋体" w:hAnsi="宋体"/>
          <w:color w:val="000000"/>
          <w:sz w:val="24"/>
          <w:szCs w:val="24"/>
          <w:highlight w:val="none"/>
          <w:u w:val="single"/>
        </w:rPr>
        <w:t xml:space="preserve">1、符合现行国家有关验收标准（GB 50300—2001），并达到招标要求的质量等级标准。2、材料质量要求：符合国际现行的产品标准规定，并附有出厂合格证明，严禁使用不合格和过期材料和附件。无论总监理工程师是否进行并通过了各项检验，均不解除承包人对</w:t>
      </w:r>
      <w:r>
        <w:rPr>
          <w:rFonts w:hint="eastAsia" w:ascii="宋体" w:hAnsi="宋体"/>
          <w:color w:val="000000"/>
          <w:sz w:val="24"/>
          <w:szCs w:val="24"/>
          <w:highlight w:val="none"/>
          <w:u w:val="single"/>
        </w:rPr>
        <w:t xml:space="preserve">自己承包的工程的质量所负责任，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的各种材料检验、工艺试验等必须按规定实施，由承包人提供法定检测机构出具的试验合格证书</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关于工程奖项的约定：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bookmarkStart w:id="366" w:name="_Toc256000074"/>
      <w:r>
        <w:rPr>
          <w:rFonts w:ascii="宋体" w:hAnsi="宋体" w:cs="方正舒体"/>
          <w:color w:val="000000"/>
          <w:sz w:val="24"/>
          <w:szCs w:val="24"/>
          <w:highlight w:val="none"/>
        </w:rPr>
        <w:t xml:space="preserve">5.3隐蔽工程检查</w:t>
      </w:r>
      <w:bookmarkEnd w:id="366"/>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367" w:name="_Toc351203638"/>
      <w:r>
        <w:rPr>
          <w:rFonts w:hint="eastAsia" w:ascii="宋体" w:hAnsi="宋体"/>
          <w:color w:val="000000"/>
          <w:sz w:val="24"/>
          <w:szCs w:val="24"/>
          <w:highlight w:val="none"/>
        </w:rPr>
        <w:t xml:space="preserve">5.3.2承包人提前通知监理人隐蔽工程检查的期限的约定：</w:t>
      </w:r>
      <w:r>
        <w:rPr>
          <w:rFonts w:hint="eastAsia" w:ascii="宋体" w:hAnsi="宋体"/>
          <w:color w:val="000000"/>
          <w:sz w:val="24"/>
          <w:szCs w:val="24"/>
          <w:highlight w:val="none"/>
          <w:u w:val="single"/>
        </w:rPr>
        <w:t xml:space="preserve">施工前2日</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监理人不能按时进行检查时，应提前</w:t>
      </w:r>
      <w:r>
        <w:rPr>
          <w:rFonts w:hint="eastAsia" w:ascii="宋体" w:hAnsi="宋体"/>
          <w:color w:val="000000"/>
          <w:sz w:val="24"/>
          <w:szCs w:val="24"/>
          <w:highlight w:val="none"/>
          <w:u w:val="single"/>
        </w:rPr>
        <w:t xml:space="preserve"> 24 </w:t>
      </w:r>
      <w:r>
        <w:rPr>
          <w:rFonts w:hint="eastAsia"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关于延期最长不得超过：</w:t>
      </w:r>
      <w:r>
        <w:rPr>
          <w:rFonts w:hint="eastAsia" w:ascii="宋体" w:hAnsi="宋体"/>
          <w:color w:val="000000"/>
          <w:sz w:val="24"/>
          <w:szCs w:val="24"/>
          <w:highlight w:val="none"/>
          <w:u w:val="single"/>
        </w:rPr>
        <w:t xml:space="preserve"> 24 </w:t>
      </w:r>
      <w:r>
        <w:rPr>
          <w:rFonts w:hint="eastAsia" w:ascii="宋体" w:hAnsi="宋体"/>
          <w:color w:val="000000"/>
          <w:sz w:val="24"/>
          <w:szCs w:val="24"/>
          <w:highlight w:val="none"/>
        </w:rPr>
        <w:t xml:space="preserve">小时。</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rPr>
          <w:rFonts w:ascii="宋体" w:hAnsi="宋体" w:cs="方正舒体"/>
          <w:b/>
          <w:color w:val="000000"/>
          <w:sz w:val="24"/>
          <w:szCs w:val="24"/>
          <w:highlight w:val="none"/>
        </w:rPr>
        <w:t xml:space="preserve">6</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安全文明施工与环境保护</w:t>
      </w:r>
      <w:bookmarkEnd w:id="367"/>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359"/>
      <w:r/>
      <w:bookmarkEnd w:id="360"/>
      <w:r/>
      <w:bookmarkEnd w:id="361"/>
      <w:r/>
      <w:bookmarkEnd w:id="362"/>
      <w:r/>
      <w:bookmarkEnd w:id="363"/>
      <w:r/>
      <w:bookmarkEnd w:id="364"/>
      <w:r/>
      <w:bookmarkEnd w:id="365"/>
      <w:r/>
      <w:bookmarkStart w:id="368" w:name="_Toc351203639"/>
      <w:r>
        <w:rPr>
          <w:rFonts w:hint="eastAsia" w:ascii="宋体" w:hAnsi="宋体"/>
          <w:color w:val="000000"/>
          <w:sz w:val="24"/>
          <w:szCs w:val="24"/>
          <w:highlight w:val="none"/>
        </w:rPr>
        <w:t xml:space="preserve">6.1安全文明施工</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6.1.1项目安全生产的达标目标及相应事项的约定：</w:t>
      </w:r>
      <w:r>
        <w:rPr>
          <w:rFonts w:hint="eastAsia" w:ascii="宋体" w:hAnsi="宋体"/>
          <w:color w:val="000000"/>
          <w:sz w:val="24"/>
          <w:szCs w:val="24"/>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w:t>
      </w:r>
      <w:r>
        <w:rPr>
          <w:rFonts w:hint="eastAsia" w:ascii="宋体" w:hAnsi="宋体"/>
          <w:color w:val="000000"/>
          <w:sz w:val="24"/>
          <w:szCs w:val="24"/>
          <w:highlight w:val="none"/>
          <w:u w:val="single"/>
        </w:rPr>
        <w:t xml:space="preserve">由承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w:t>
      </w:r>
      <w:r>
        <w:rPr>
          <w:rFonts w:hint="eastAsia" w:ascii="宋体" w:hAnsi="宋体"/>
          <w:color w:val="000000"/>
          <w:sz w:val="24"/>
          <w:szCs w:val="24"/>
          <w:highlight w:val="none"/>
          <w:u w:val="single"/>
        </w:rPr>
        <w:t xml:space="preserve">，并配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6.1.4关于治安保卫的特别约定：</w:t>
      </w:r>
      <w:r>
        <w:rPr>
          <w:rFonts w:hint="eastAsia" w:ascii="宋体" w:hAnsi="宋体"/>
          <w:color w:val="000000"/>
          <w:sz w:val="24"/>
          <w:szCs w:val="24"/>
          <w:highlight w:val="none"/>
          <w:u w:val="single"/>
        </w:rPr>
        <w:t xml:space="preserve">满足发包人、城管、卫生防疫、环保及有关部门的相关要求</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关于编制施工场地治安管理计划的约定：</w:t>
      </w:r>
      <w:r>
        <w:rPr>
          <w:rFonts w:hint="eastAsia" w:ascii="宋体" w:hAnsi="宋体"/>
          <w:color w:val="000000"/>
          <w:sz w:val="24"/>
          <w:szCs w:val="24"/>
          <w:highlight w:val="none"/>
          <w:u w:val="single"/>
        </w:rPr>
        <w:t xml:space="preserve">另行协商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6.1.5文明施工</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合同当事人对文明施工的要求：</w:t>
      </w:r>
      <w:r>
        <w:rPr>
          <w:rFonts w:hint="eastAsia" w:ascii="宋体" w:hAnsi="宋体"/>
          <w:color w:val="000000"/>
          <w:sz w:val="24"/>
          <w:szCs w:val="24"/>
          <w:highlight w:val="none"/>
          <w:u w:val="single"/>
        </w:rPr>
        <w:t xml:space="preserve">合同当事人对文明施工的要求：一、施工安全：⑴承包人报请监理工程师和发包人代表审批的施工组织设计中应有安全施工方案，要有安全施工</w:t>
      </w:r>
      <w:r>
        <w:rPr>
          <w:rFonts w:hint="eastAsia" w:ascii="宋体" w:hAnsi="宋体"/>
          <w:color w:val="000000"/>
          <w:sz w:val="24"/>
          <w:szCs w:val="24"/>
          <w:highlight w:val="none"/>
          <w:u w:val="single"/>
        </w:rPr>
        <w:t xml:space="preserve">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在工程施工过程中，若发生施工噪声超标扰民事件，由承包人负责解决，</w:t>
      </w:r>
      <w:r>
        <w:rPr>
          <w:rFonts w:hint="eastAsia" w:ascii="宋体" w:hAnsi="宋体"/>
          <w:color w:val="000000"/>
          <w:sz w:val="24"/>
          <w:szCs w:val="24"/>
          <w:highlight w:val="none"/>
          <w:u w:val="single"/>
        </w:rPr>
        <w:t xml:space="preserve">发包人予以配合。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6.1.6关于安全文明施工费支付比例和支付期限的约定：</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rPr>
          <w:rFonts w:ascii="宋体" w:hAnsi="宋体" w:cs="方正舒体"/>
          <w:b/>
          <w:color w:val="000000"/>
          <w:sz w:val="24"/>
          <w:szCs w:val="24"/>
          <w:highlight w:val="none"/>
        </w:rPr>
        <w:t xml:space="preserve">7</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工期和进度</w:t>
      </w:r>
      <w:bookmarkEnd w:id="368"/>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7.1施工组织设计</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7.1.1合同当事人约定的施工组织设计应包括的其他内容：</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7.1.2施工组织设计的提交和修改</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承包人提交详细施工组织设计的期限的约定：</w:t>
      </w:r>
      <w:r>
        <w:rPr>
          <w:rFonts w:hint="eastAsia" w:ascii="宋体" w:hAnsi="宋体"/>
          <w:color w:val="000000"/>
          <w:sz w:val="24"/>
          <w:szCs w:val="24"/>
          <w:highlight w:val="none"/>
          <w:u w:val="single"/>
        </w:rPr>
        <w:t xml:space="preserve">承包人在中标公示结束后7日内，向监理人提交4份其格式和内容符合监理工程师要求规定的主体工程组织设计，对于工程的关键部位和环节，于施工7日前按监理工程师要求提交专项施工方案，以备审查批准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发包人和监理人在收到详细的施工组织设计后确认或提出修改意见的期限：</w:t>
      </w:r>
      <w:r>
        <w:rPr>
          <w:rFonts w:hint="eastAsia" w:ascii="宋体" w:hAnsi="宋体"/>
          <w:color w:val="000000"/>
          <w:sz w:val="24"/>
          <w:szCs w:val="24"/>
          <w:highlight w:val="none"/>
          <w:u w:val="single"/>
        </w:rPr>
        <w:t xml:space="preserve">收到资料后7天内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w:t>
      </w:r>
      <w:bookmarkStart w:id="369" w:name="_Toc297123514"/>
      <w:r/>
      <w:bookmarkStart w:id="370" w:name="_Toc312677479"/>
      <w:r/>
      <w:bookmarkStart w:id="371" w:name="_Toc303539123"/>
      <w:r/>
      <w:bookmarkStart w:id="372" w:name="_Toc297216173"/>
      <w:r/>
      <w:bookmarkStart w:id="373" w:name="_Toc300934966"/>
      <w:r/>
      <w:bookmarkStart w:id="374" w:name="_Toc304295541"/>
      <w:r/>
      <w:bookmarkStart w:id="375" w:name="_Toc312678005"/>
      <w:r>
        <w:rPr>
          <w:rFonts w:ascii="宋体" w:hAnsi="宋体"/>
          <w:color w:val="000000"/>
          <w:sz w:val="24"/>
          <w:szCs w:val="24"/>
          <w:highlight w:val="none"/>
        </w:rPr>
        <w:t xml:space="preserve">.2施工进度计划</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7.2.2施工进度计划的修订</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发包人和监理人在收到修订的施工进度计划后确认或提出修改意见的期限：</w:t>
      </w:r>
      <w:r>
        <w:rPr>
          <w:rFonts w:hint="eastAsia" w:ascii="宋体" w:hAnsi="宋体"/>
          <w:color w:val="000000"/>
          <w:sz w:val="24"/>
          <w:szCs w:val="24"/>
          <w:highlight w:val="none"/>
          <w:u w:val="single"/>
        </w:rPr>
        <w:t xml:space="preserve">开工前3天</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7.3开工</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7.3.1开工准备</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关于承包人提交工程开工报审表的期限：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关于发包人应完成的其他开工准备工作及期限：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关于承包人应完成的其他开工准备工作及期限：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7.3.2开工通知</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因发包人原因造成监理人未能在计划开工日期之日起</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天内发出开工通知的，承包人有权提出价格调整要求，或者解除合同。</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369"/>
      <w:r/>
      <w:bookmarkEnd w:id="370"/>
      <w:r/>
      <w:bookmarkEnd w:id="371"/>
      <w:r/>
      <w:bookmarkEnd w:id="372"/>
      <w:r/>
      <w:bookmarkEnd w:id="373"/>
      <w:r/>
      <w:bookmarkEnd w:id="374"/>
      <w:r/>
      <w:bookmarkEnd w:id="375"/>
      <w:r>
        <w:rPr>
          <w:rFonts w:ascii="宋体" w:hAnsi="宋体"/>
          <w:color w:val="000000"/>
          <w:sz w:val="24"/>
          <w:szCs w:val="24"/>
          <w:highlight w:val="none"/>
        </w:rPr>
        <w:t xml:space="preserve">7.4测量放线</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7.4.1发包人通过监理人向承包人提供测量基准点、基准线和水准点及其书面资料的期限：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w:t>
      </w:r>
      <w:bookmarkStart w:id="376" w:name="_Toc297216175"/>
      <w:r/>
      <w:bookmarkStart w:id="377" w:name="_Toc312677484"/>
      <w:r/>
      <w:bookmarkStart w:id="378" w:name="_Toc312678010"/>
      <w:r/>
      <w:bookmarkStart w:id="379" w:name="_Toc304295546"/>
      <w:r/>
      <w:bookmarkStart w:id="380" w:name="_Toc300934968"/>
      <w:r/>
      <w:bookmarkStart w:id="381" w:name="_Toc303539125"/>
      <w:r/>
      <w:bookmarkStart w:id="382" w:name="_Toc297123516"/>
      <w:r>
        <w:rPr>
          <w:rFonts w:ascii="宋体" w:hAnsi="宋体"/>
          <w:color w:val="000000"/>
          <w:sz w:val="24"/>
          <w:szCs w:val="24"/>
          <w:highlight w:val="none"/>
        </w:rPr>
        <w:t xml:space="preserve">.5工期延误</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376"/>
      <w:r/>
      <w:bookmarkEnd w:id="377"/>
      <w:r/>
      <w:bookmarkEnd w:id="378"/>
      <w:r/>
      <w:bookmarkEnd w:id="379"/>
      <w:r/>
      <w:bookmarkEnd w:id="380"/>
      <w:r/>
      <w:bookmarkEnd w:id="381"/>
      <w:r/>
      <w:bookmarkEnd w:id="382"/>
      <w:r>
        <w:rPr>
          <w:rFonts w:ascii="宋体" w:hAnsi="宋体"/>
          <w:color w:val="000000"/>
          <w:sz w:val="24"/>
          <w:szCs w:val="24"/>
          <w:highlight w:val="none"/>
        </w:rPr>
        <w:t xml:space="preserve">7.5.1因发包人原因导致工期延误</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（7）因发包人原因导致工期延误的其他情形：</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w:t>
      </w:r>
      <w:bookmarkStart w:id="383" w:name="_Toc318581169"/>
      <w:r/>
      <w:bookmarkStart w:id="384" w:name="_Toc312677486"/>
      <w:r/>
      <w:bookmarkStart w:id="385" w:name="_Toc312678012"/>
      <w:r/>
      <w:bookmarkStart w:id="386" w:name="_Toc297216177"/>
      <w:r/>
      <w:bookmarkStart w:id="387" w:name="_Toc300934970"/>
      <w:r/>
      <w:bookmarkStart w:id="388" w:name="_Toc303539127"/>
      <w:r/>
      <w:bookmarkStart w:id="389" w:name="_Toc297123518"/>
      <w:r/>
      <w:bookmarkStart w:id="390" w:name="_Toc304295548"/>
      <w:r>
        <w:rPr>
          <w:rFonts w:ascii="宋体" w:hAnsi="宋体"/>
          <w:color w:val="000000"/>
          <w:sz w:val="24"/>
          <w:szCs w:val="24"/>
          <w:highlight w:val="none"/>
        </w:rPr>
        <w:t xml:space="preserve">.5.2因承包人原因导致工期延误</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bookmarkEnd w:id="383"/>
      <w:r/>
      <w:bookmarkEnd w:id="384"/>
      <w:r/>
      <w:bookmarkEnd w:id="385"/>
      <w:r>
        <w:rPr>
          <w:rFonts w:ascii="宋体" w:hAnsi="宋体"/>
          <w:color w:val="000000"/>
          <w:sz w:val="24"/>
          <w:szCs w:val="24"/>
          <w:highlight w:val="none"/>
        </w:rPr>
        <w:t xml:space="preserve">因</w:t>
      </w:r>
      <w:bookmarkStart w:id="391" w:name="_Toc318581170"/>
      <w:r/>
      <w:bookmarkStart w:id="392" w:name="_Toc312678013"/>
      <w:r/>
      <w:bookmarkStart w:id="393" w:name="_Toc312677487"/>
      <w:r>
        <w:rPr>
          <w:rFonts w:ascii="宋体" w:hAnsi="宋体"/>
          <w:color w:val="000000"/>
          <w:sz w:val="24"/>
          <w:szCs w:val="24"/>
          <w:highlight w:val="none"/>
        </w:rPr>
        <w:t xml:space="preserve">承包人原因造成工期延误，逾期竣工违约金的计算方法为：</w:t>
      </w:r>
      <w:bookmarkEnd w:id="386"/>
      <w:r/>
      <w:bookmarkEnd w:id="387"/>
      <w:r/>
      <w:bookmarkEnd w:id="388"/>
      <w:r/>
      <w:bookmarkEnd w:id="389"/>
      <w:r/>
      <w:bookmarkEnd w:id="390"/>
      <w:r/>
      <w:bookmarkEnd w:id="391"/>
      <w:r/>
      <w:bookmarkEnd w:id="392"/>
      <w:r/>
      <w:bookmarkEnd w:id="393"/>
      <w:r>
        <w:rPr>
          <w:rFonts w:hint="eastAsia" w:ascii="宋体" w:hAnsi="宋体"/>
          <w:color w:val="000000"/>
          <w:sz w:val="24"/>
          <w:szCs w:val="24"/>
          <w:highlight w:val="none"/>
          <w:u w:val="single"/>
        </w:rPr>
        <w:t xml:space="preserve">工期结束是指竣工验收合格后，逾期违约详见专用条款16.2.2.11条，此违约金的支付不能免除承包人应完成工程的责任和合同规定的其他责任</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因承包人原因造成工期延误，逾</w:t>
      </w:r>
      <w:bookmarkStart w:id="394" w:name="_Toc312678014"/>
      <w:r/>
      <w:bookmarkStart w:id="395" w:name="_Toc318581171"/>
      <w:r>
        <w:rPr>
          <w:rFonts w:ascii="宋体" w:hAnsi="宋体"/>
          <w:color w:val="000000"/>
          <w:sz w:val="24"/>
          <w:szCs w:val="24"/>
          <w:highlight w:val="none"/>
        </w:rPr>
        <w:t xml:space="preserve">期竣工违约金的上限：</w:t>
      </w:r>
      <w:bookmarkEnd w:id="394"/>
      <w:r/>
      <w:bookmarkEnd w:id="395"/>
      <w:r>
        <w:rPr>
          <w:rFonts w:hint="eastAsia" w:ascii="宋体" w:hAnsi="宋体"/>
          <w:color w:val="000000"/>
          <w:sz w:val="24"/>
          <w:szCs w:val="24"/>
          <w:highlight w:val="none"/>
          <w:u w:val="single"/>
        </w:rPr>
        <w:t xml:space="preserve">逾期竣工违约金限额为合同价款的10%</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w:t>
      </w:r>
      <w:bookmarkStart w:id="396" w:name="_Toc312678015"/>
      <w:r/>
      <w:bookmarkStart w:id="397" w:name="_Toc303539128"/>
      <w:r/>
      <w:bookmarkStart w:id="398" w:name="_Toc300934971"/>
      <w:r/>
      <w:bookmarkStart w:id="399" w:name="_Toc297216178"/>
      <w:r/>
      <w:bookmarkStart w:id="400" w:name="_Toc304295549"/>
      <w:r/>
      <w:bookmarkStart w:id="401" w:name="_Toc297123519"/>
      <w:r>
        <w:rPr>
          <w:rFonts w:ascii="宋体" w:hAnsi="宋体"/>
          <w:color w:val="000000"/>
          <w:sz w:val="24"/>
          <w:szCs w:val="24"/>
          <w:highlight w:val="none"/>
        </w:rPr>
        <w:t xml:space="preserve">.6不</w:t>
      </w:r>
      <w:bookmarkEnd w:id="396"/>
      <w:r/>
      <w:bookmarkEnd w:id="397"/>
      <w:r/>
      <w:bookmarkEnd w:id="398"/>
      <w:r/>
      <w:bookmarkEnd w:id="399"/>
      <w:r/>
      <w:bookmarkEnd w:id="400"/>
      <w:r/>
      <w:bookmarkEnd w:id="401"/>
      <w:r>
        <w:rPr>
          <w:rFonts w:ascii="宋体" w:hAnsi="宋体"/>
          <w:color w:val="000000"/>
          <w:sz w:val="24"/>
          <w:szCs w:val="24"/>
          <w:highlight w:val="none"/>
        </w:rPr>
        <w:t xml:space="preserve">利物质条件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402" w:name="_Toc304295550"/>
      <w:r/>
      <w:bookmarkStart w:id="403" w:name="_Toc318581172"/>
      <w:r/>
      <w:bookmarkStart w:id="404" w:name="_Toc303539129"/>
      <w:r/>
      <w:bookmarkStart w:id="405" w:name="_Toc297123520"/>
      <w:r/>
      <w:bookmarkStart w:id="406" w:name="_Toc300934972"/>
      <w:r/>
      <w:bookmarkStart w:id="407" w:name="_Toc297216179"/>
      <w:r/>
      <w:bookmarkStart w:id="408" w:name="_Toc312678016"/>
      <w:r>
        <w:rPr>
          <w:rFonts w:ascii="宋体" w:hAnsi="宋体"/>
          <w:color w:val="000000"/>
          <w:sz w:val="24"/>
          <w:szCs w:val="24"/>
          <w:highlight w:val="none"/>
        </w:rPr>
        <w:t xml:space="preserve">不利物质条件的其他情形和有关约定：</w:t>
      </w:r>
      <w:bookmarkEnd w:id="402"/>
      <w:r/>
      <w:bookmarkEnd w:id="403"/>
      <w:r/>
      <w:bookmarkEnd w:id="404"/>
      <w:r/>
      <w:bookmarkEnd w:id="405"/>
      <w:r/>
      <w:bookmarkEnd w:id="406"/>
      <w:r/>
      <w:bookmarkEnd w:id="407"/>
      <w:r/>
      <w:bookmarkEnd w:id="408"/>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w:t>
      </w:r>
      <w:bookmarkStart w:id="409" w:name="_Toc304295551"/>
      <w:r/>
      <w:bookmarkStart w:id="410" w:name="_Toc297216180"/>
      <w:r/>
      <w:bookmarkStart w:id="411" w:name="_Toc300934973"/>
      <w:r/>
      <w:bookmarkStart w:id="412" w:name="_Toc312678017"/>
      <w:r/>
      <w:bookmarkStart w:id="413" w:name="_Toc297123521"/>
      <w:r/>
      <w:bookmarkStart w:id="414" w:name="_Toc303539130"/>
      <w:r>
        <w:rPr>
          <w:rFonts w:ascii="宋体" w:hAnsi="宋体"/>
          <w:color w:val="000000"/>
          <w:sz w:val="24"/>
          <w:szCs w:val="24"/>
          <w:highlight w:val="none"/>
        </w:rPr>
        <w:t xml:space="preserve">.7异常恶劣的气候条件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409"/>
      <w:r/>
      <w:bookmarkEnd w:id="410"/>
      <w:r/>
      <w:bookmarkEnd w:id="411"/>
      <w:r/>
      <w:bookmarkEnd w:id="412"/>
      <w:r/>
      <w:bookmarkEnd w:id="413"/>
      <w:r/>
      <w:bookmarkEnd w:id="414"/>
      <w:r>
        <w:rPr>
          <w:rFonts w:ascii="宋体" w:hAnsi="宋体"/>
          <w:color w:val="000000"/>
          <w:sz w:val="24"/>
          <w:szCs w:val="24"/>
          <w:highlight w:val="none"/>
        </w:rPr>
        <w:t xml:space="preserve">发包人和承包人同意以下情形视为异常恶劣的气候条件：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u w:val="single"/>
          <w:shd w:val="clear" w:color="auto" w:fill="ffffff"/>
        </w:rPr>
        <w:t xml:space="preserve">风力达到或超过8级的天气现象；地震震级达到5级及以上的自然现象等</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u w:val="single"/>
          <w:shd w:val="clear" w:color="auto" w:fill="ffffff"/>
        </w:rPr>
        <w:t xml:space="preserve">日降水量大于80mm且降水持续三日的天气现象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shd w:val="clear" w:color="auto" w:fill="ffffff"/>
        </w:rPr>
      </w:pPr>
      <w:r>
        <w:rPr>
          <w:rFonts w:hint="eastAsia" w:ascii="宋体" w:hAnsi="宋体"/>
          <w:color w:val="000000"/>
          <w:sz w:val="24"/>
          <w:szCs w:val="24"/>
          <w:highlight w:val="none"/>
        </w:rPr>
        <w:t xml:space="preserve">（3）</w:t>
      </w:r>
      <w:r>
        <w:rPr>
          <w:rFonts w:hint="eastAsia" w:ascii="宋体" w:hAnsi="宋体" w:cs="宋体"/>
          <w:color w:val="000000"/>
          <w:sz w:val="24"/>
          <w:szCs w:val="24"/>
          <w:highlight w:val="none"/>
          <w:u w:val="single"/>
          <w:shd w:val="clear" w:color="auto" w:fill="ffffff"/>
        </w:rPr>
        <w:t xml:space="preserve">日降雪量大于10mm且降雪持续三日的天气现象</w:t>
      </w:r>
      <w:r>
        <w:rPr>
          <w:rFonts w:hint="eastAsia" w:ascii="宋体" w:hAnsi="宋体" w:cs="宋体"/>
          <w:color w:val="000000"/>
          <w:sz w:val="24"/>
          <w:szCs w:val="24"/>
          <w:highlight w:val="none"/>
          <w:shd w:val="clear" w:color="auto" w:fill="ffffff"/>
        </w:rPr>
        <w:t xml:space="preserve">；</w:t>
      </w:r>
      <w:r>
        <w:rPr>
          <w:rFonts w:ascii="宋体" w:hAnsi="宋体" w:cs="宋体"/>
          <w:color w:val="000000"/>
          <w:sz w:val="24"/>
          <w:szCs w:val="24"/>
          <w:highlight w:val="none"/>
          <w:shd w:val="clear" w:color="auto" w:fill="ffffff"/>
        </w:rPr>
      </w:r>
      <w:r/>
    </w:p>
    <w:p>
      <w:pPr>
        <w:pStyle w:val="719"/>
        <w:ind w:firstLine="480"/>
        <w:jc w:val="both"/>
        <w:spacing w:line="480" w:lineRule="exact"/>
        <w:rPr>
          <w:rFonts w:ascii="宋体" w:hAnsi="宋体" w:cs="宋体"/>
          <w:color w:val="000000"/>
          <w:sz w:val="24"/>
          <w:szCs w:val="24"/>
          <w:highlight w:val="none"/>
          <w:shd w:val="clear" w:color="auto" w:fill="ffffff"/>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u w:val="single"/>
          <w:shd w:val="clear" w:color="auto" w:fill="ffffff"/>
        </w:rPr>
        <w:t xml:space="preserve">地震震级达到5级及以上的自然现象等</w:t>
      </w:r>
      <w:r>
        <w:rPr>
          <w:rFonts w:hint="eastAsia" w:ascii="宋体" w:hAnsi="宋体" w:cs="宋体"/>
          <w:color w:val="000000"/>
          <w:sz w:val="24"/>
          <w:szCs w:val="24"/>
          <w:highlight w:val="none"/>
          <w:shd w:val="clear" w:color="auto" w:fill="ffffff"/>
        </w:rPr>
        <w:t xml:space="preserve">；</w:t>
      </w:r>
      <w:r>
        <w:rPr>
          <w:rFonts w:ascii="宋体" w:hAnsi="宋体" w:cs="宋体"/>
          <w:color w:val="000000"/>
          <w:sz w:val="24"/>
          <w:szCs w:val="24"/>
          <w:highlight w:val="none"/>
          <w:shd w:val="clear" w:color="auto" w:fill="ffffff"/>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是否发生上述4项气候条件情形，以宿迁市市级权威部门发布的最新资料为准。</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7.9提前竣工的奖励</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7.9.2提前竣工的奖励：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Start w:id="415" w:name="_Toc351203640"/>
      <w:r>
        <w:rPr>
          <w:rFonts w:ascii="宋体" w:hAnsi="宋体" w:cs="方正舒体"/>
          <w:b/>
          <w:color w:val="000000"/>
          <w:sz w:val="24"/>
          <w:szCs w:val="24"/>
          <w:highlight w:val="none"/>
        </w:rPr>
        <w:t xml:space="preserve">8</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材料与设备</w:t>
      </w:r>
      <w:bookmarkEnd w:id="415"/>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348"/>
      <w:r/>
      <w:bookmarkEnd w:id="349"/>
      <w:r/>
      <w:bookmarkEnd w:id="350"/>
      <w:r/>
      <w:bookmarkEnd w:id="351"/>
      <w:r/>
      <w:bookmarkEnd w:id="352"/>
      <w:r/>
      <w:bookmarkEnd w:id="353"/>
      <w:r/>
      <w:bookmarkEnd w:id="354"/>
      <w:r/>
      <w:bookmarkEnd w:id="355"/>
      <w:r/>
      <w:bookmarkEnd w:id="356"/>
      <w:r/>
      <w:bookmarkEnd w:id="357"/>
      <w:r>
        <w:rPr>
          <w:rFonts w:ascii="宋体" w:hAnsi="宋体"/>
          <w:color w:val="000000"/>
          <w:sz w:val="24"/>
          <w:szCs w:val="24"/>
          <w:highlight w:val="none"/>
        </w:rPr>
        <w:t xml:space="preserve">8</w:t>
      </w:r>
      <w:bookmarkStart w:id="416" w:name="_Toc297120467"/>
      <w:r/>
      <w:bookmarkStart w:id="417" w:name="_Toc292559877"/>
      <w:r/>
      <w:bookmarkStart w:id="418" w:name="_Toc296890995"/>
      <w:r/>
      <w:bookmarkStart w:id="419" w:name="_Toc304295556"/>
      <w:r/>
      <w:bookmarkStart w:id="420" w:name="_Toc280868654"/>
      <w:r/>
      <w:bookmarkStart w:id="421" w:name="_Toc296891207"/>
      <w:r/>
      <w:bookmarkStart w:id="422" w:name="_Toc292559372"/>
      <w:r/>
      <w:bookmarkStart w:id="423" w:name="_Toc300934979"/>
      <w:r/>
      <w:bookmarkStart w:id="424" w:name="_Toc297048353"/>
      <w:r/>
      <w:bookmarkStart w:id="425" w:name="_Toc296346668"/>
      <w:r/>
      <w:bookmarkStart w:id="426" w:name="_Toc296503167"/>
      <w:r/>
      <w:bookmarkStart w:id="427" w:name="_Toc312678019"/>
      <w:r/>
      <w:bookmarkStart w:id="428" w:name="_Toc296347166"/>
      <w:r/>
      <w:bookmarkStart w:id="429" w:name="_Toc312677493"/>
      <w:r/>
      <w:bookmarkStart w:id="430" w:name="_Toc280868656"/>
      <w:r/>
      <w:bookmarkStart w:id="431" w:name="_Toc267251424"/>
      <w:r/>
      <w:bookmarkStart w:id="432" w:name="_Toc280868655"/>
      <w:r/>
      <w:bookmarkStart w:id="433" w:name="_Toc297216186"/>
      <w:r/>
      <w:bookmarkStart w:id="434" w:name="_Toc297123527"/>
      <w:r/>
      <w:bookmarkStart w:id="435" w:name="_Toc303539136"/>
      <w:r/>
      <w:bookmarkStart w:id="436" w:name="_Toc296944506"/>
      <w:r>
        <w:rPr>
          <w:rFonts w:ascii="宋体" w:hAnsi="宋体"/>
          <w:color w:val="000000"/>
          <w:sz w:val="24"/>
          <w:szCs w:val="24"/>
          <w:highlight w:val="none"/>
        </w:rPr>
        <w:t xml:space="preserve">.4材料与工程设备的保管与使用</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3"/>
      <w:r/>
      <w:bookmarkEnd w:id="434"/>
      <w:r/>
      <w:bookmarkEnd w:id="435"/>
      <w:r/>
      <w:bookmarkEnd w:id="436"/>
      <w:r>
        <w:rPr>
          <w:rFonts w:ascii="宋体" w:hAnsi="宋体"/>
          <w:color w:val="000000"/>
          <w:sz w:val="24"/>
          <w:szCs w:val="24"/>
          <w:highlight w:val="none"/>
        </w:rPr>
        <w:t xml:space="preserve">8</w:t>
      </w:r>
      <w:bookmarkStart w:id="437" w:name="_Toc318581173"/>
      <w:r/>
      <w:bookmarkStart w:id="438" w:name="_Toc296891208"/>
      <w:r/>
      <w:bookmarkStart w:id="439" w:name="_Toc312677494"/>
      <w:r/>
      <w:bookmarkStart w:id="440" w:name="_Toc297120468"/>
      <w:r/>
      <w:bookmarkStart w:id="441" w:name="_Toc297048354"/>
      <w:r/>
      <w:bookmarkStart w:id="442" w:name="_Toc303539137"/>
      <w:r/>
      <w:bookmarkStart w:id="443" w:name="_Toc304295557"/>
      <w:r/>
      <w:bookmarkStart w:id="444" w:name="_Toc296347167"/>
      <w:r/>
      <w:bookmarkStart w:id="445" w:name="_Toc297216187"/>
      <w:r/>
      <w:bookmarkStart w:id="446" w:name="_Toc297123528"/>
      <w:r/>
      <w:bookmarkStart w:id="447" w:name="_Toc296890996"/>
      <w:r/>
      <w:bookmarkStart w:id="448" w:name="_Toc292559373"/>
      <w:r/>
      <w:bookmarkStart w:id="449" w:name="_Toc292559878"/>
      <w:r/>
      <w:bookmarkStart w:id="450" w:name="_Toc296346669"/>
      <w:r/>
      <w:bookmarkStart w:id="451" w:name="_Toc296503168"/>
      <w:r/>
      <w:bookmarkStart w:id="452" w:name="_Toc296944507"/>
      <w:r/>
      <w:bookmarkStart w:id="453" w:name="_Toc300934980"/>
      <w:r/>
      <w:bookmarkStart w:id="454" w:name="_Toc312678020"/>
      <w:r>
        <w:rPr>
          <w:rFonts w:ascii="宋体" w:hAnsi="宋体"/>
          <w:color w:val="000000"/>
          <w:sz w:val="24"/>
          <w:szCs w:val="24"/>
          <w:highlight w:val="none"/>
        </w:rPr>
        <w:t xml:space="preserve">.4.1发包人供应的材料设备的保管费用的承担：</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bookmarkEnd w:id="448"/>
      <w:r/>
      <w:bookmarkEnd w:id="449"/>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8.6样品</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8.6.1样品的报送</w:t>
      </w:r>
      <w:r>
        <w:rPr>
          <w:rFonts w:hint="eastAsia" w:ascii="宋体" w:hAnsi="宋体"/>
          <w:color w:val="000000"/>
          <w:sz w:val="24"/>
          <w:szCs w:val="24"/>
          <w:highlight w:val="none"/>
        </w:rPr>
        <w:t xml:space="preserve">与封存</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需要承包人报送样品的材料或工程设备，样品的种类、名称、规格、数量要求：</w:t>
      </w:r>
      <w:r>
        <w:rPr>
          <w:rFonts w:hint="eastAsia" w:ascii="宋体" w:hAnsi="宋体"/>
          <w:color w:val="000000"/>
          <w:sz w:val="24"/>
          <w:szCs w:val="24"/>
          <w:highlight w:val="none"/>
          <w:u w:val="single"/>
        </w:rPr>
        <w:t xml:space="preserve">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8.8施工设备和临时设施</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8.8.1承包人提供的施工设备和临时设施</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关于修建临时设施费用承担的约定：</w:t>
      </w:r>
      <w:r>
        <w:rPr>
          <w:rFonts w:hint="eastAsia" w:ascii="宋体" w:hAnsi="宋体"/>
          <w:color w:val="000000"/>
          <w:sz w:val="24"/>
          <w:szCs w:val="24"/>
          <w:highlight w:val="none"/>
          <w:u w:val="single"/>
        </w:rPr>
        <w:t xml:space="preserve">由承包人自行承担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End w:id="437"/>
      <w:r/>
      <w:bookmarkEnd w:id="438"/>
      <w:r/>
      <w:bookmarkEnd w:id="439"/>
      <w:r/>
      <w:bookmarkEnd w:id="440"/>
      <w:r/>
      <w:bookmarkEnd w:id="441"/>
      <w:r/>
      <w:bookmarkEnd w:id="442"/>
      <w:r/>
      <w:bookmarkEnd w:id="443"/>
      <w:r/>
      <w:bookmarkEnd w:id="444"/>
      <w:r/>
      <w:bookmarkEnd w:id="445"/>
      <w:r/>
      <w:bookmarkEnd w:id="446"/>
      <w:r/>
      <w:bookmarkEnd w:id="447"/>
      <w:r/>
      <w:bookmarkEnd w:id="450"/>
      <w:r/>
      <w:bookmarkEnd w:id="451"/>
      <w:r/>
      <w:bookmarkEnd w:id="452"/>
      <w:r/>
      <w:bookmarkEnd w:id="453"/>
      <w:r/>
      <w:bookmarkEnd w:id="454"/>
      <w:r/>
      <w:bookmarkStart w:id="455" w:name="_Toc351203641"/>
      <w:r>
        <w:rPr>
          <w:rFonts w:ascii="宋体" w:hAnsi="宋体" w:cs="方正舒体"/>
          <w:b/>
          <w:color w:val="000000"/>
          <w:sz w:val="24"/>
          <w:szCs w:val="24"/>
          <w:highlight w:val="none"/>
        </w:rPr>
        <w:t xml:space="preserve">9</w:t>
      </w:r>
      <w:bookmarkEnd w:id="430"/>
      <w:r/>
      <w:bookmarkEnd w:id="431"/>
      <w:r/>
      <w:bookmarkEnd w:id="432"/>
      <w:r/>
      <w:bookmarkStart w:id="456" w:name="_Toc297123533"/>
      <w:r/>
      <w:bookmarkStart w:id="457" w:name="_Toc312678021"/>
      <w:r/>
      <w:bookmarkStart w:id="458" w:name="_Toc300934982"/>
      <w:r/>
      <w:bookmarkStart w:id="459" w:name="_Toc297216192"/>
      <w:r/>
      <w:bookmarkStart w:id="460" w:name="_Toc303539139"/>
      <w:r/>
      <w:bookmarkStart w:id="461" w:name="_Toc312677495"/>
      <w:r/>
      <w:bookmarkStart w:id="462" w:name="_Toc296891001"/>
      <w:r/>
      <w:bookmarkStart w:id="463" w:name="_Toc296891213"/>
      <w:r/>
      <w:bookmarkStart w:id="464" w:name="_Toc304295559"/>
      <w:r/>
      <w:bookmarkStart w:id="465" w:name="_Toc296944512"/>
      <w:r/>
      <w:bookmarkStart w:id="466" w:name="_Toc297120473"/>
      <w:r/>
      <w:bookmarkStart w:id="467" w:name="_Toc292559883"/>
      <w:r/>
      <w:bookmarkStart w:id="468" w:name="_Toc296503173"/>
      <w:r/>
      <w:bookmarkStart w:id="469" w:name="_Toc292559378"/>
      <w:r/>
      <w:bookmarkStart w:id="470" w:name="_Toc296347172"/>
      <w:r/>
      <w:bookmarkStart w:id="471" w:name="_Toc297048359"/>
      <w:r/>
      <w:bookmarkStart w:id="472" w:name="_Toc267251427"/>
      <w:r/>
      <w:bookmarkStart w:id="473" w:name="_Toc296346674"/>
      <w:r/>
      <w:bookmarkStart w:id="474" w:name="_Toc267251428"/>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试验与检验</w:t>
      </w:r>
      <w:bookmarkEnd w:id="455"/>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456"/>
      <w:r/>
      <w:bookmarkEnd w:id="457"/>
      <w:r/>
      <w:bookmarkEnd w:id="458"/>
      <w:r/>
      <w:bookmarkEnd w:id="459"/>
      <w:r/>
      <w:bookmarkEnd w:id="460"/>
      <w:r/>
      <w:bookmarkEnd w:id="461"/>
      <w:r/>
      <w:bookmarkEnd w:id="464"/>
      <w:r>
        <w:rPr>
          <w:rFonts w:ascii="宋体" w:hAnsi="宋体"/>
          <w:color w:val="000000"/>
          <w:sz w:val="24"/>
          <w:szCs w:val="24"/>
          <w:highlight w:val="none"/>
        </w:rPr>
        <w:t xml:space="preserve">9</w:t>
      </w:r>
      <w:bookmarkStart w:id="475" w:name="_Toc300934983"/>
      <w:r/>
      <w:bookmarkStart w:id="476" w:name="_Toc304295560"/>
      <w:r/>
      <w:bookmarkStart w:id="477" w:name="_Toc312678022"/>
      <w:r/>
      <w:bookmarkStart w:id="478" w:name="_Toc303539140"/>
      <w:r/>
      <w:bookmarkStart w:id="479" w:name="_Toc312677496"/>
      <w:r/>
      <w:bookmarkStart w:id="480" w:name="_Toc297216193"/>
      <w:r/>
      <w:bookmarkStart w:id="481" w:name="_Toc297123534"/>
      <w:r>
        <w:rPr>
          <w:rFonts w:ascii="宋体" w:hAnsi="宋体"/>
          <w:color w:val="000000"/>
          <w:sz w:val="24"/>
          <w:szCs w:val="24"/>
          <w:highlight w:val="none"/>
        </w:rPr>
        <w:t xml:space="preserve">.1试验设备与试验人员</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475"/>
      <w:r/>
      <w:bookmarkEnd w:id="476"/>
      <w:r/>
      <w:bookmarkEnd w:id="477"/>
      <w:r/>
      <w:bookmarkEnd w:id="478"/>
      <w:r/>
      <w:bookmarkEnd w:id="479"/>
      <w:r/>
      <w:bookmarkEnd w:id="480"/>
      <w:r/>
      <w:bookmarkEnd w:id="481"/>
      <w:r>
        <w:rPr>
          <w:rFonts w:ascii="宋体" w:hAnsi="宋体"/>
          <w:color w:val="000000"/>
          <w:sz w:val="24"/>
          <w:szCs w:val="24"/>
          <w:highlight w:val="none"/>
        </w:rPr>
        <w:t xml:space="preserve">9</w:t>
      </w:r>
      <w:bookmarkStart w:id="482" w:name="_Toc312677497"/>
      <w:r/>
      <w:bookmarkStart w:id="483" w:name="_Toc303539141"/>
      <w:r/>
      <w:bookmarkStart w:id="484" w:name="_Toc312678023"/>
      <w:r/>
      <w:bookmarkStart w:id="485" w:name="_Toc304295561"/>
      <w:r/>
      <w:bookmarkStart w:id="486" w:name="_Toc297123535"/>
      <w:r/>
      <w:bookmarkStart w:id="487" w:name="_Toc297216194"/>
      <w:r/>
      <w:bookmarkStart w:id="488" w:name="_Toc300934984"/>
      <w:r/>
      <w:bookmarkStart w:id="489" w:name="_Toc318581174"/>
      <w:r>
        <w:rPr>
          <w:rFonts w:ascii="宋体" w:hAnsi="宋体"/>
          <w:color w:val="000000"/>
          <w:sz w:val="24"/>
          <w:szCs w:val="24"/>
          <w:highlight w:val="none"/>
        </w:rPr>
        <w:t xml:space="preserve">.1.2试验设备</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482"/>
      <w:r/>
      <w:bookmarkEnd w:id="483"/>
      <w:r/>
      <w:bookmarkEnd w:id="484"/>
      <w:r/>
      <w:bookmarkEnd w:id="485"/>
      <w:r/>
      <w:bookmarkEnd w:id="486"/>
      <w:r/>
      <w:bookmarkEnd w:id="487"/>
      <w:r/>
      <w:bookmarkEnd w:id="488"/>
      <w:r/>
      <w:bookmarkStart w:id="490" w:name="_Toc304295562"/>
      <w:r/>
      <w:bookmarkStart w:id="491" w:name="_Toc303539142"/>
      <w:r/>
      <w:bookmarkStart w:id="492" w:name="_Toc297123536"/>
      <w:r/>
      <w:bookmarkStart w:id="493" w:name="_Toc312677498"/>
      <w:r/>
      <w:bookmarkStart w:id="494" w:name="_Toc312678024"/>
      <w:r/>
      <w:bookmarkStart w:id="495" w:name="_Toc297216195"/>
      <w:r/>
      <w:bookmarkStart w:id="496" w:name="_Toc300934985"/>
      <w:r>
        <w:rPr>
          <w:rFonts w:hint="eastAsia" w:ascii="宋体" w:hAnsi="宋体"/>
          <w:color w:val="000000"/>
          <w:sz w:val="24"/>
          <w:szCs w:val="24"/>
          <w:highlight w:val="none"/>
        </w:rPr>
        <w:t xml:space="preserve">施工现场需要配置的试验场所：</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施工现场需要配备的试验设备：</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施工现场需要具备的其他试验条件：</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9.4现场工艺试验</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现场工艺试验的有关约定：</w:t>
      </w:r>
      <w:bookmarkEnd w:id="489"/>
      <w:r/>
      <w:bookmarkEnd w:id="490"/>
      <w:r/>
      <w:bookmarkEnd w:id="491"/>
      <w:r/>
      <w:bookmarkEnd w:id="492"/>
      <w:r/>
      <w:bookmarkEnd w:id="493"/>
      <w:r/>
      <w:bookmarkEnd w:id="494"/>
      <w:r/>
      <w:bookmarkEnd w:id="495"/>
      <w:r/>
      <w:bookmarkEnd w:id="496"/>
      <w:r/>
      <w:bookmarkStart w:id="497" w:name="_Toc351203642"/>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rPr>
          <w:rFonts w:ascii="宋体" w:hAnsi="宋体" w:cs="方正舒体"/>
          <w:b/>
          <w:color w:val="000000"/>
          <w:sz w:val="24"/>
          <w:szCs w:val="24"/>
          <w:highlight w:val="none"/>
        </w:rPr>
        <w:t xml:space="preserve">1</w:t>
      </w:r>
      <w:bookmarkEnd w:id="462"/>
      <w:r/>
      <w:bookmarkEnd w:id="463"/>
      <w:r/>
      <w:bookmarkEnd w:id="465"/>
      <w:r/>
      <w:bookmarkEnd w:id="466"/>
      <w:r/>
      <w:bookmarkEnd w:id="467"/>
      <w:r/>
      <w:bookmarkEnd w:id="468"/>
      <w:r/>
      <w:bookmarkEnd w:id="469"/>
      <w:r/>
      <w:bookmarkEnd w:id="470"/>
      <w:r/>
      <w:bookmarkEnd w:id="471"/>
      <w:r/>
      <w:bookmarkEnd w:id="472"/>
      <w:r/>
      <w:bookmarkEnd w:id="473"/>
      <w:r/>
      <w:bookmarkEnd w:id="474"/>
      <w:r/>
      <w:bookmarkStart w:id="498" w:name="_Toc304295566"/>
      <w:r/>
      <w:bookmarkStart w:id="499" w:name="_Toc297120493"/>
      <w:r/>
      <w:bookmarkStart w:id="500" w:name="_Toc300934989"/>
      <w:r/>
      <w:bookmarkStart w:id="501" w:name="_Toc297216199"/>
      <w:r/>
      <w:bookmarkStart w:id="502" w:name="_Toc296347192"/>
      <w:r/>
      <w:bookmarkStart w:id="503" w:name="_Toc297048379"/>
      <w:r/>
      <w:bookmarkStart w:id="504" w:name="_Toc296891233"/>
      <w:r/>
      <w:bookmarkStart w:id="505" w:name="_Toc292559398"/>
      <w:r/>
      <w:bookmarkStart w:id="506" w:name="_Toc296891021"/>
      <w:r/>
      <w:bookmarkStart w:id="507" w:name="_Toc296346694"/>
      <w:r/>
      <w:bookmarkStart w:id="508" w:name="_Toc303539146"/>
      <w:r/>
      <w:bookmarkStart w:id="509" w:name="_Toc297123540"/>
      <w:r/>
      <w:bookmarkStart w:id="510" w:name="_Toc312677499"/>
      <w:r/>
      <w:bookmarkStart w:id="511" w:name="_Toc312678025"/>
      <w:r/>
      <w:bookmarkStart w:id="512" w:name="_Toc267251433"/>
      <w:r/>
      <w:bookmarkStart w:id="513" w:name="_Toc267251442"/>
      <w:r/>
      <w:bookmarkStart w:id="514" w:name="_Toc296503193"/>
      <w:r/>
      <w:bookmarkStart w:id="515" w:name="_Toc292559903"/>
      <w:r/>
      <w:bookmarkStart w:id="516" w:name="_Toc296944532"/>
      <w:r/>
      <w:bookmarkStart w:id="517" w:name="_Toc267251439"/>
      <w:r/>
      <w:bookmarkStart w:id="518" w:name="_Toc267251441"/>
      <w:r/>
      <w:bookmarkStart w:id="519" w:name="_Toc267251440"/>
      <w:r/>
      <w:bookmarkStart w:id="520" w:name="_Toc267251435"/>
      <w:r/>
      <w:bookmarkStart w:id="521" w:name="_Toc267251437"/>
      <w:r>
        <w:rPr>
          <w:rFonts w:ascii="宋体" w:hAnsi="宋体" w:cs="方正舒体"/>
          <w:b/>
          <w:color w:val="000000"/>
          <w:sz w:val="24"/>
          <w:szCs w:val="24"/>
          <w:highlight w:val="none"/>
        </w:rPr>
        <w:t xml:space="preserve">0</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变更</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4"/>
      <w:r/>
      <w:bookmarkEnd w:id="515"/>
      <w:r/>
      <w:bookmarkEnd w:id="516"/>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510"/>
      <w:r/>
      <w:bookmarkEnd w:id="511"/>
      <w:r>
        <w:rPr>
          <w:rFonts w:ascii="宋体" w:hAnsi="宋体"/>
          <w:color w:val="000000"/>
          <w:sz w:val="24"/>
          <w:szCs w:val="24"/>
          <w:highlight w:val="none"/>
        </w:rPr>
        <w:t xml:space="preserve">1</w:t>
      </w:r>
      <w:bookmarkStart w:id="522" w:name="_Toc296891234"/>
      <w:r/>
      <w:bookmarkStart w:id="523" w:name="_Toc297123541"/>
      <w:r/>
      <w:bookmarkStart w:id="524" w:name="_Toc296891022"/>
      <w:r/>
      <w:bookmarkStart w:id="525" w:name="_Toc304295567"/>
      <w:r/>
      <w:bookmarkStart w:id="526" w:name="_Toc292559399"/>
      <w:r/>
      <w:bookmarkStart w:id="527" w:name="_Toc296346695"/>
      <w:r/>
      <w:bookmarkStart w:id="528" w:name="_Toc312678026"/>
      <w:r/>
      <w:bookmarkStart w:id="529" w:name="_Toc297120494"/>
      <w:r/>
      <w:bookmarkStart w:id="530" w:name="_Toc297048380"/>
      <w:r/>
      <w:bookmarkStart w:id="531" w:name="_Toc312677500"/>
      <w:r/>
      <w:bookmarkStart w:id="532" w:name="_Toc296944533"/>
      <w:r/>
      <w:bookmarkStart w:id="533" w:name="_Toc296347193"/>
      <w:r/>
      <w:bookmarkStart w:id="534" w:name="_Toc296503194"/>
      <w:r/>
      <w:bookmarkStart w:id="535" w:name="_Toc300934990"/>
      <w:r/>
      <w:bookmarkStart w:id="536" w:name="_Toc297216200"/>
      <w:r/>
      <w:bookmarkStart w:id="537" w:name="_Toc303539147"/>
      <w:r/>
      <w:bookmarkStart w:id="538" w:name="_Toc292559904"/>
      <w:r>
        <w:rPr>
          <w:rFonts w:ascii="宋体" w:hAnsi="宋体"/>
          <w:color w:val="000000"/>
          <w:sz w:val="24"/>
          <w:szCs w:val="24"/>
          <w:highlight w:val="none"/>
        </w:rPr>
        <w:t xml:space="preserve">0.1变更的范围</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关于变更的范围的约定：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1、设计变更需有设计部门的设计变更通知单，并经发包人现场负责人签字并由发包人单位盖章确认。2、现场签证必须由发包人现场负责人、总监理工程师共同签字确认</w:t>
      </w:r>
      <w:r>
        <w:rPr>
          <w:rFonts w:hint="eastAsia" w:ascii="宋体" w:hAnsi="宋体"/>
          <w:color w:val="000000"/>
          <w:sz w:val="24"/>
          <w:szCs w:val="24"/>
          <w:highlight w:val="none"/>
          <w:u w:val="single"/>
        </w:rPr>
        <w:t xml:space="preserve">方可有效。3、承包人不得对原有工程设计进行变更，因承包人自身原因导致的工程变更，承包人无权要求追加合同价款的签证，并承担由此给发包人带来的一切损失。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5、因工程设计变更和工程量的增加，承包人提出顺延工期的申请，将不予批准。6、签证单上应明确签证的原因及工程量等相关内容</w:t>
      </w:r>
      <w:r>
        <w:rPr>
          <w:rFonts w:hint="eastAsia" w:ascii="宋体" w:hAnsi="宋体"/>
          <w:color w:val="000000"/>
          <w:sz w:val="24"/>
          <w:szCs w:val="24"/>
          <w:highlight w:val="none"/>
          <w:u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10.4变更估价</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10.4.1变更估价原则</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关于变更估价的约定: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（1）已标价工程量清单或预算书有相同项目的，按照相同项目单价认定；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（2）已标价工程量清单或预算书中无相同项目，但有类似项目的，参照类似项目的单价认定；仅作主要材料变换的，也仅对变更后发包人指定产品的招标价差部分进行调整后并入结算价（含相关税费）；</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（3）变更导致实际完成的变更工程量与已标价工程量清单中列明的该项目工程量的变化幅度超过15%的：当工程量增加15%以上时，其增加部分的工程量的综合单价应予调低；</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当工程量减少15%以上时，减少后剩余部分的工程量的综合单价应予调高；调整办法参照2013清单规范。</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297123544"/>
      <w:r/>
      <w:bookmarkStart w:id="540" w:name="_Toc292559907"/>
      <w:r/>
      <w:bookmarkStart w:id="541" w:name="_Toc300934993"/>
      <w:r/>
      <w:bookmarkStart w:id="542" w:name="_Toc312677503"/>
      <w:r/>
      <w:bookmarkStart w:id="543" w:name="_Toc304295570"/>
      <w:r/>
      <w:bookmarkStart w:id="544" w:name="_Toc312678029"/>
      <w:r/>
      <w:bookmarkStart w:id="545" w:name="_Toc296347196"/>
      <w:r/>
      <w:bookmarkStart w:id="546" w:name="_Toc297048383"/>
      <w:r/>
      <w:bookmarkStart w:id="547" w:name="_Toc296891025"/>
      <w:r/>
      <w:bookmarkStart w:id="548" w:name="_Toc296891237"/>
      <w:r/>
      <w:bookmarkStart w:id="549" w:name="_Toc297120497"/>
      <w:r/>
      <w:bookmarkStart w:id="550" w:name="_Toc303539150"/>
      <w:r/>
      <w:bookmarkStart w:id="551" w:name="_Toc297216203"/>
      <w:r/>
      <w:bookmarkStart w:id="552" w:name="_Toc296944536"/>
      <w:r/>
      <w:bookmarkStart w:id="553" w:name="_Toc296503197"/>
      <w:r/>
      <w:bookmarkStart w:id="554" w:name="_Toc292559402"/>
      <w:r/>
      <w:bookmarkStart w:id="555" w:name="_Toc296346698"/>
      <w:r>
        <w:rPr>
          <w:rFonts w:ascii="宋体" w:hAnsi="宋体"/>
          <w:color w:val="000000"/>
          <w:sz w:val="24"/>
          <w:szCs w:val="24"/>
          <w:highlight w:val="none"/>
        </w:rPr>
        <w:t xml:space="preserve">0.5承</w:t>
      </w:r>
      <w:bookmarkEnd w:id="539"/>
      <w:r/>
      <w:bookmarkEnd w:id="540"/>
      <w:r/>
      <w:bookmarkEnd w:id="541"/>
      <w:r/>
      <w:bookmarkEnd w:id="545"/>
      <w:r/>
      <w:bookmarkEnd w:id="546"/>
      <w:r/>
      <w:bookmarkEnd w:id="547"/>
      <w:r/>
      <w:bookmarkEnd w:id="548"/>
      <w:r/>
      <w:bookmarkEnd w:id="549"/>
      <w:r/>
      <w:bookmarkEnd w:id="550"/>
      <w:r/>
      <w:bookmarkEnd w:id="551"/>
      <w:r/>
      <w:bookmarkEnd w:id="552"/>
      <w:r/>
      <w:bookmarkEnd w:id="553"/>
      <w:r/>
      <w:bookmarkEnd w:id="554"/>
      <w:r/>
      <w:bookmarkEnd w:id="555"/>
      <w:r/>
      <w:bookmarkStart w:id="556" w:name="_Toc297123545"/>
      <w:r/>
      <w:bookmarkStart w:id="557" w:name="_Toc300934994"/>
      <w:r/>
      <w:bookmarkStart w:id="558" w:name="_Toc296347202"/>
      <w:r/>
      <w:bookmarkStart w:id="559" w:name="_Toc296891243"/>
      <w:r/>
      <w:bookmarkStart w:id="560" w:name="_Toc297048389"/>
      <w:r/>
      <w:bookmarkStart w:id="561" w:name="_Toc296944542"/>
      <w:r/>
      <w:bookmarkStart w:id="562" w:name="_Toc296891031"/>
      <w:r/>
      <w:bookmarkStart w:id="563" w:name="_Toc303539151"/>
      <w:r/>
      <w:bookmarkStart w:id="564" w:name="_Toc297120503"/>
      <w:r/>
      <w:bookmarkStart w:id="565" w:name="_Toc292559913"/>
      <w:r/>
      <w:bookmarkStart w:id="566" w:name="_Toc296346704"/>
      <w:r/>
      <w:bookmarkStart w:id="567" w:name="_Toc296503203"/>
      <w:r/>
      <w:bookmarkStart w:id="568" w:name="_Toc297216204"/>
      <w:r/>
      <w:bookmarkStart w:id="569" w:name="_Toc292559408"/>
      <w:r>
        <w:rPr>
          <w:rFonts w:ascii="宋体" w:hAnsi="宋体"/>
          <w:color w:val="000000"/>
          <w:sz w:val="24"/>
          <w:szCs w:val="24"/>
          <w:highlight w:val="none"/>
        </w:rPr>
        <w:t xml:space="preserve">包人的合理化建议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542"/>
      <w:r/>
      <w:bookmarkEnd w:id="543"/>
      <w:r/>
      <w:bookmarkEnd w:id="544"/>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宋体" w:hAnsi="宋体"/>
          <w:color w:val="000000"/>
          <w:sz w:val="24"/>
          <w:szCs w:val="24"/>
          <w:highlight w:val="none"/>
        </w:rPr>
        <w:t xml:space="preserve">监理人审查承包人合理化建议的期限：</w:t>
      </w:r>
      <w:r>
        <w:rPr>
          <w:rFonts w:hint="eastAsia" w:ascii="宋体" w:hAnsi="宋体"/>
          <w:color w:val="000000"/>
          <w:sz w:val="24"/>
          <w:szCs w:val="24"/>
          <w:highlight w:val="none"/>
          <w:u w:val="single"/>
        </w:rPr>
        <w:t xml:space="preserve">收到合理化建议后三天内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发包人审批承包人合理化建议的期限：</w:t>
      </w:r>
      <w:r>
        <w:rPr>
          <w:rFonts w:hint="eastAsia" w:ascii="宋体" w:hAnsi="宋体"/>
          <w:color w:val="000000"/>
          <w:sz w:val="24"/>
          <w:szCs w:val="24"/>
          <w:highlight w:val="none"/>
          <w:u w:val="single"/>
        </w:rPr>
        <w:t xml:space="preserve">收到合理化建议后三天内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承包人提出的合理化建议降低了合同价格或者提高了工程经济效益的奖励的方法和金额为：</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w:t>
      </w:r>
      <w:bookmarkStart w:id="570" w:name="_Toc297120499"/>
      <w:r/>
      <w:bookmarkStart w:id="571" w:name="_Toc296944538"/>
      <w:r/>
      <w:bookmarkStart w:id="572" w:name="_Toc297123548"/>
      <w:r/>
      <w:bookmarkStart w:id="573" w:name="_Toc296347198"/>
      <w:r/>
      <w:bookmarkStart w:id="574" w:name="_Toc304295574"/>
      <w:r/>
      <w:bookmarkStart w:id="575" w:name="_Toc296503199"/>
      <w:r/>
      <w:bookmarkStart w:id="576" w:name="_Toc296346700"/>
      <w:r/>
      <w:bookmarkStart w:id="577" w:name="_Toc292559404"/>
      <w:r/>
      <w:bookmarkStart w:id="578" w:name="_Toc292559909"/>
      <w:r/>
      <w:bookmarkStart w:id="579" w:name="_Toc296891239"/>
      <w:r/>
      <w:bookmarkStart w:id="580" w:name="_Toc312677507"/>
      <w:r/>
      <w:bookmarkStart w:id="581" w:name="_Toc297048385"/>
      <w:r/>
      <w:bookmarkStart w:id="582" w:name="_Toc303539154"/>
      <w:r/>
      <w:bookmarkStart w:id="583" w:name="_Toc312678033"/>
      <w:r/>
      <w:bookmarkStart w:id="584" w:name="_Toc296891027"/>
      <w:r/>
      <w:bookmarkStart w:id="585" w:name="_Toc300934997"/>
      <w:r/>
      <w:bookmarkStart w:id="586" w:name="_Toc297216207"/>
      <w:r>
        <w:rPr>
          <w:rFonts w:ascii="宋体" w:hAnsi="宋体" w:cs="方正舒体"/>
          <w:color w:val="000000"/>
          <w:sz w:val="24"/>
          <w:szCs w:val="24"/>
          <w:highlight w:val="none"/>
        </w:rPr>
        <w:t xml:space="preserve">0.7暂估价</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ascii="宋体" w:hAnsi="宋体"/>
          <w:color w:val="000000"/>
          <w:sz w:val="24"/>
          <w:szCs w:val="24"/>
          <w:highlight w:val="none"/>
        </w:rPr>
        <w:t xml:space="preserve">暂</w:t>
      </w:r>
      <w:bookmarkStart w:id="587" w:name="_Toc312677508"/>
      <w:r/>
      <w:bookmarkStart w:id="588" w:name="_Toc312678034"/>
      <w:r/>
      <w:bookmarkStart w:id="589" w:name="_Toc318581176"/>
      <w:r>
        <w:rPr>
          <w:rFonts w:ascii="宋体" w:hAnsi="宋体"/>
          <w:color w:val="000000"/>
          <w:sz w:val="24"/>
          <w:szCs w:val="24"/>
          <w:highlight w:val="none"/>
        </w:rPr>
        <w:t xml:space="preserve">估价材料和工程设备的明细详见附件</w:t>
      </w: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暂估价一览表</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587"/>
      <w:r/>
      <w:bookmarkEnd w:id="588"/>
      <w:r/>
      <w:bookmarkEnd w:id="589"/>
      <w:r>
        <w:rPr>
          <w:rFonts w:ascii="宋体" w:hAnsi="宋体"/>
          <w:color w:val="000000"/>
          <w:sz w:val="24"/>
          <w:szCs w:val="24"/>
          <w:highlight w:val="none"/>
        </w:rPr>
        <w:t xml:space="preserve">1</w:t>
      </w:r>
      <w:bookmarkStart w:id="590" w:name="_Toc312678035"/>
      <w:r/>
      <w:bookmarkStart w:id="591" w:name="_Toc318581177"/>
      <w:r/>
      <w:bookmarkStart w:id="592" w:name="_Toc312677509"/>
      <w:r>
        <w:rPr>
          <w:rFonts w:ascii="宋体" w:hAnsi="宋体"/>
          <w:color w:val="000000"/>
          <w:sz w:val="24"/>
          <w:szCs w:val="24"/>
          <w:highlight w:val="none"/>
        </w:rPr>
        <w:t xml:space="preserve">0.7.1依法必须招标的暂估价项目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590"/>
      <w:r/>
      <w:bookmarkEnd w:id="591"/>
      <w:r/>
      <w:bookmarkEnd w:id="592"/>
      <w:r>
        <w:rPr>
          <w:rFonts w:ascii="宋体" w:hAnsi="宋体"/>
          <w:color w:val="000000"/>
          <w:sz w:val="24"/>
          <w:szCs w:val="24"/>
          <w:highlight w:val="none"/>
        </w:rPr>
        <w:t xml:space="preserve">对于依法必须招标的暂估价项目的确认和批准采取第</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种方式确定。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10.7.2不属于依法必须招标的暂估价项目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对于不属于依法必须招标的暂估价项目的确认和批准采取第</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种方式确定。</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第3种方式：承包人直接实施的暂估价项目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承包人直接实施的暂估价项目的约定：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10.8暂列金额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合同当事人关于暂列金额使用的约定：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Start w:id="593" w:name="_Toc351203643"/>
      <w:r>
        <w:rPr>
          <w:rFonts w:ascii="宋体" w:hAnsi="宋体" w:cs="方正舒体"/>
          <w:b/>
          <w:color w:val="000000"/>
          <w:sz w:val="24"/>
          <w:szCs w:val="24"/>
          <w:highlight w:val="none"/>
        </w:rPr>
        <w:t xml:space="preserve">11</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价格调整</w:t>
      </w:r>
      <w:bookmarkEnd w:id="593"/>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594" w:name="_Toc312678039"/>
      <w:r/>
      <w:bookmarkStart w:id="595" w:name="_Toc297048387"/>
      <w:r/>
      <w:bookmarkStart w:id="596" w:name="_Toc300935000"/>
      <w:r/>
      <w:bookmarkStart w:id="597" w:name="_Toc296891241"/>
      <w:r/>
      <w:bookmarkStart w:id="598" w:name="_Toc297123550"/>
      <w:r/>
      <w:bookmarkStart w:id="599" w:name="_Toc296346702"/>
      <w:r/>
      <w:bookmarkStart w:id="600" w:name="_Toc297120501"/>
      <w:r/>
      <w:bookmarkStart w:id="601" w:name="_Toc296944540"/>
      <w:r/>
      <w:bookmarkStart w:id="602" w:name="_Toc304295577"/>
      <w:r/>
      <w:bookmarkStart w:id="603" w:name="_Toc296891029"/>
      <w:r/>
      <w:bookmarkStart w:id="604" w:name="_Toc303539157"/>
      <w:r/>
      <w:bookmarkStart w:id="605" w:name="_Toc292559406"/>
      <w:r/>
      <w:bookmarkStart w:id="606" w:name="_Toc297216209"/>
      <w:r/>
      <w:bookmarkStart w:id="607" w:name="_Toc296503201"/>
      <w:r/>
      <w:bookmarkStart w:id="608" w:name="_Toc292559911"/>
      <w:r/>
      <w:bookmarkStart w:id="609" w:name="_Toc296347200"/>
      <w:r>
        <w:rPr>
          <w:rFonts w:ascii="宋体" w:hAnsi="宋体"/>
          <w:color w:val="000000"/>
          <w:sz w:val="24"/>
          <w:szCs w:val="24"/>
          <w:highlight w:val="none"/>
        </w:rPr>
        <w:t xml:space="preserve">11.1市场价格波动引起的调整</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Pr>
          <w:rFonts w:ascii="宋体" w:hAnsi="宋体"/>
          <w:color w:val="000000"/>
          <w:sz w:val="24"/>
          <w:szCs w:val="24"/>
          <w:highlight w:val="none"/>
        </w:rPr>
        <w:t xml:space="preserve">市场价格波动是否调整合同价格的约定：</w:t>
      </w:r>
      <w:r>
        <w:rPr>
          <w:rFonts w:hint="eastAsia" w:ascii="宋体" w:hAnsi="宋体"/>
          <w:color w:val="000000"/>
          <w:sz w:val="24"/>
          <w:szCs w:val="24"/>
          <w:highlight w:val="none"/>
          <w:u w:val="single"/>
        </w:rPr>
        <w:t xml:space="preserve">因市场价格波动调整合同价格，采用以下方式对合同价格进行调整：1、主要建筑材料价格变动调整办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w:t>
      </w:r>
      <w:r>
        <w:rPr>
          <w:rFonts w:hint="eastAsia" w:ascii="宋体" w:hAnsi="宋体"/>
          <w:color w:val="000000"/>
          <w:sz w:val="24"/>
          <w:szCs w:val="24"/>
          <w:highlight w:val="none"/>
          <w:u w:val="single"/>
        </w:rPr>
        <w:t xml:space="preserve">位工程费10%以上的各类材料，当施工期间建筑材料价格上涨或下降幅度在5%以内的，其价差由承包人承担或受益，超过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28天当月的材料指导价格的差额；施工期材料加权平均指导价＝∑（每月实际使用量×当月材料指导价）/同类材料总用量；d、如因发包人原因造成工期延误的，延误期间发生的材料价格上涨差额由发包人承担，如</w:t>
      </w:r>
      <w:r>
        <w:rPr>
          <w:rFonts w:ascii="宋体" w:hAnsi="宋体"/>
          <w:color w:val="000000"/>
          <w:sz w:val="24"/>
          <w:szCs w:val="24"/>
          <w:highlight w:val="none"/>
          <w:u w:val="single"/>
        </w:rPr>
        <w:t xml:space="preserve">为承包人原因造成工期延误的，则</w:t>
      </w:r>
      <w:r>
        <w:rPr>
          <w:rFonts w:hint="eastAsia" w:ascii="宋体" w:hAnsi="宋体"/>
          <w:color w:val="000000"/>
          <w:sz w:val="24"/>
          <w:szCs w:val="24"/>
          <w:highlight w:val="none"/>
          <w:u w:val="single"/>
        </w:rPr>
        <w:t xml:space="preserve">由承包人承担</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End w:id="512"/>
      <w:r/>
      <w:bookmarkEnd w:id="517"/>
      <w:r/>
      <w:bookmarkEnd w:id="518"/>
      <w:r/>
      <w:bookmarkEnd w:id="519"/>
      <w:r/>
      <w:bookmarkEnd w:id="520"/>
      <w:r/>
      <w:bookmarkEnd w:id="521"/>
      <w:r/>
      <w:bookmarkStart w:id="610" w:name="_Toc297120505"/>
      <w:r/>
      <w:bookmarkStart w:id="611" w:name="_Toc296503205"/>
      <w:r/>
      <w:bookmarkStart w:id="612" w:name="_Toc296944544"/>
      <w:r/>
      <w:bookmarkStart w:id="613" w:name="_Toc297048391"/>
      <w:r/>
      <w:bookmarkStart w:id="614" w:name="_Toc296891033"/>
      <w:r/>
      <w:bookmarkStart w:id="615" w:name="_Toc351203644"/>
      <w:r/>
      <w:bookmarkStart w:id="616" w:name="_Toc297123552"/>
      <w:r/>
      <w:bookmarkStart w:id="617" w:name="_Toc312678040"/>
      <w:r/>
      <w:bookmarkStart w:id="618" w:name="_Toc303539159"/>
      <w:r/>
      <w:bookmarkStart w:id="619" w:name="_Toc297216211"/>
      <w:r/>
      <w:bookmarkStart w:id="620" w:name="_Toc304295579"/>
      <w:r/>
      <w:bookmarkStart w:id="621" w:name="_Toc300935002"/>
      <w:r/>
      <w:bookmarkStart w:id="622" w:name="_Toc296346706"/>
      <w:r/>
      <w:bookmarkStart w:id="623" w:name="_Toc296347204"/>
      <w:r/>
      <w:bookmarkStart w:id="624" w:name="_Toc292559410"/>
      <w:r/>
      <w:bookmarkStart w:id="625" w:name="_Toc292559915"/>
      <w:r/>
      <w:bookmarkStart w:id="626" w:name="_Toc296891245"/>
      <w:r>
        <w:rPr>
          <w:rFonts w:ascii="宋体" w:hAnsi="宋体" w:cs="方正舒体"/>
          <w:b/>
          <w:color w:val="000000"/>
          <w:sz w:val="24"/>
          <w:szCs w:val="24"/>
          <w:highlight w:val="none"/>
        </w:rPr>
        <w:t xml:space="preserve">12</w:t>
      </w:r>
      <w:bookmarkEnd w:id="610"/>
      <w:r/>
      <w:bookmarkEnd w:id="611"/>
      <w:r/>
      <w:bookmarkEnd w:id="612"/>
      <w:r/>
      <w:bookmarkEnd w:id="613"/>
      <w:r/>
      <w:bookmarkEnd w:id="614"/>
      <w:r/>
      <w:bookmarkEnd w:id="622"/>
      <w:r/>
      <w:bookmarkEnd w:id="623"/>
      <w:r/>
      <w:bookmarkEnd w:id="624"/>
      <w:r/>
      <w:bookmarkEnd w:id="625"/>
      <w:r/>
      <w:bookmarkEnd w:id="626"/>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合同价格、计量与支付</w:t>
      </w:r>
      <w:bookmarkEnd w:id="615"/>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616"/>
      <w:r/>
      <w:bookmarkEnd w:id="617"/>
      <w:r/>
      <w:bookmarkEnd w:id="618"/>
      <w:r/>
      <w:bookmarkEnd w:id="619"/>
      <w:r/>
      <w:bookmarkEnd w:id="620"/>
      <w:r/>
      <w:bookmarkEnd w:id="621"/>
      <w:r/>
      <w:bookmarkStart w:id="627" w:name="_Toc267251461"/>
      <w:r/>
      <w:bookmarkStart w:id="628" w:name="_Toc292559411"/>
      <w:r/>
      <w:bookmarkStart w:id="629" w:name="_Toc292559916"/>
      <w:r/>
      <w:bookmarkStart w:id="630" w:name="_Toc297120506"/>
      <w:r/>
      <w:bookmarkStart w:id="631" w:name="_Toc296346707"/>
      <w:r/>
      <w:bookmarkStart w:id="632" w:name="_Toc297048392"/>
      <w:r/>
      <w:bookmarkStart w:id="633" w:name="_Toc300935003"/>
      <w:r/>
      <w:bookmarkStart w:id="634" w:name="_Toc303539160"/>
      <w:r/>
      <w:bookmarkStart w:id="635" w:name="_Toc297216212"/>
      <w:r/>
      <w:bookmarkStart w:id="636" w:name="_Toc312678041"/>
      <w:r/>
      <w:bookmarkStart w:id="637" w:name="_Toc297123553"/>
      <w:r/>
      <w:bookmarkStart w:id="638" w:name="_Toc304295580"/>
      <w:r/>
      <w:bookmarkStart w:id="639" w:name="_Toc296503206"/>
      <w:r/>
      <w:bookmarkStart w:id="640" w:name="_Toc296891034"/>
      <w:r/>
      <w:bookmarkStart w:id="641" w:name="_Toc296347205"/>
      <w:r/>
      <w:bookmarkStart w:id="642" w:name="_Toc296944545"/>
      <w:r/>
      <w:bookmarkStart w:id="643" w:name="_Toc296891246"/>
      <w:r>
        <w:rPr>
          <w:rFonts w:ascii="宋体" w:hAnsi="宋体"/>
          <w:color w:val="000000"/>
          <w:sz w:val="24"/>
          <w:szCs w:val="24"/>
          <w:highlight w:val="none"/>
        </w:rPr>
        <w:t xml:space="preserve">12.1合</w:t>
      </w:r>
      <w:bookmarkEnd w:id="627"/>
      <w:r/>
      <w:bookmarkEnd w:id="628"/>
      <w:r/>
      <w:bookmarkEnd w:id="629"/>
      <w:r>
        <w:rPr>
          <w:rFonts w:ascii="宋体" w:hAnsi="宋体"/>
          <w:color w:val="000000"/>
          <w:sz w:val="24"/>
          <w:szCs w:val="24"/>
          <w:highlight w:val="none"/>
        </w:rPr>
        <w:t xml:space="preserve">同价</w:t>
      </w:r>
      <w:bookmarkEnd w:id="630"/>
      <w:r/>
      <w:bookmarkEnd w:id="631"/>
      <w:r/>
      <w:bookmarkEnd w:id="632"/>
      <w:r/>
      <w:bookmarkEnd w:id="639"/>
      <w:r/>
      <w:bookmarkEnd w:id="640"/>
      <w:r/>
      <w:bookmarkEnd w:id="641"/>
      <w:r/>
      <w:bookmarkEnd w:id="642"/>
      <w:r/>
      <w:bookmarkEnd w:id="643"/>
      <w:r>
        <w:rPr>
          <w:rFonts w:ascii="宋体" w:hAnsi="宋体"/>
          <w:color w:val="000000"/>
          <w:sz w:val="24"/>
          <w:szCs w:val="24"/>
          <w:highlight w:val="none"/>
        </w:rPr>
        <w:t xml:space="preserve">格形式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633"/>
      <w:r/>
      <w:bookmarkEnd w:id="634"/>
      <w:r/>
      <w:bookmarkEnd w:id="635"/>
      <w:r/>
      <w:bookmarkEnd w:id="636"/>
      <w:r/>
      <w:bookmarkEnd w:id="637"/>
      <w:r/>
      <w:bookmarkEnd w:id="638"/>
      <w:r>
        <w:rPr>
          <w:rFonts w:ascii="宋体" w:hAnsi="宋体"/>
          <w:color w:val="000000"/>
          <w:sz w:val="24"/>
          <w:szCs w:val="24"/>
          <w:highlight w:val="none"/>
        </w:rPr>
        <w:t xml:space="preserve">1、单价合同。</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综合单价包含的风险范围：</w:t>
      </w:r>
      <w:r>
        <w:rPr>
          <w:rFonts w:hint="eastAsia" w:ascii="宋体" w:hAnsi="宋体"/>
          <w:color w:val="000000"/>
          <w:sz w:val="24"/>
          <w:szCs w:val="24"/>
          <w:highlight w:val="none"/>
          <w:u w:val="single"/>
          <w:lang w:val="en-US" w:eastAsia="zh-CN"/>
        </w:rPr>
        <w:t xml:space="preserve">  市场价格波动、自身经营管理和技术等风险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风险范围以外合同价格的调整方法：</w:t>
      </w:r>
      <w:r>
        <w:rPr>
          <w:rFonts w:hint="eastAsia" w:ascii="宋体" w:hAnsi="宋体"/>
          <w:color w:val="000000"/>
          <w:sz w:val="24"/>
          <w:szCs w:val="24"/>
          <w:highlight w:val="none"/>
          <w:u w:val="single"/>
        </w:rPr>
        <w:t xml:space="preserve">项目招标工程量清单错、漏项，结算时按实调整；国家及地方出台政策性调整文件，按调整文件执行；设计变更、发包方和监理方均认可的签证（含合同以外的零星工作或发生非承包人责任事件的工程量调整）</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双方约定合同价款的其他调整因素</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A、由发包人签发的设计变更、现场签证、图纸会审纪要和会议纪要中有关牵涉到工程造价变化的部分，均按工程变更考虑。B、招标图纸以外发包人委托承包人施工的其它工程内容按新增加的工程项目计算；C、工程量清单、工程量清单编制说明、会议纪要及约定的材料暂估</w:t>
      </w:r>
      <w:r>
        <w:rPr>
          <w:rFonts w:hint="eastAsia" w:ascii="宋体" w:hAnsi="宋体"/>
          <w:color w:val="000000"/>
          <w:sz w:val="24"/>
          <w:szCs w:val="24"/>
          <w:highlight w:val="none"/>
          <w:u w:val="single"/>
        </w:rPr>
        <w:t xml:space="preserve">价项目；D、符合上述要求的调整因素结算时应执行招投标期间确定的综合单价；变更、签证引起新增工程量清单项目，其相应综合单价按建设部《建设工程工程量清单计价规范》（GB50500-2013）及其配套的计算规范、《江苏省建筑与装饰工程计价定额》（2014）、《江苏省安装工程计价定额》（2014）、《江苏省建设工程费用定额》(2014)、苏建价[2016]154号文及各级建设行政主管部门发布的有关文件及政策性规定下浮后【下浮率=(1-中标价/招标控制价)×100%，不含暂估价材料、暂列金额、专业工程暂估价】计算。由</w:t>
      </w:r>
      <w:r>
        <w:rPr>
          <w:rFonts w:hint="eastAsia" w:ascii="宋体" w:hAnsi="宋体"/>
          <w:color w:val="000000"/>
          <w:sz w:val="24"/>
          <w:szCs w:val="24"/>
          <w:highlight w:val="none"/>
          <w:u w:val="single"/>
          <w:lang w:val="en-US" w:eastAsia="zh-CN"/>
        </w:rPr>
        <w:t xml:space="preserve">甲方</w:t>
      </w:r>
      <w:r>
        <w:rPr>
          <w:rFonts w:hint="eastAsia" w:ascii="宋体" w:hAnsi="宋体"/>
          <w:color w:val="000000"/>
          <w:sz w:val="24"/>
          <w:szCs w:val="24"/>
          <w:highlight w:val="none"/>
          <w:u w:val="single"/>
        </w:rPr>
        <w:t xml:space="preserve">委托的有相应资质的建设工程造价咨询机构对本合同项下工程造价进行审计，并以该审计结果作为结算工程款的依据</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2、总价合同。</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总价包含的风险范围：</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3、其他价格方式：</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644" w:name="_Toc303539161"/>
      <w:r/>
      <w:bookmarkStart w:id="645" w:name="_Toc292559412"/>
      <w:r/>
      <w:bookmarkStart w:id="646" w:name="_Toc296346708"/>
      <w:r/>
      <w:bookmarkStart w:id="647" w:name="_Toc297048393"/>
      <w:r/>
      <w:bookmarkStart w:id="648" w:name="_Toc296944546"/>
      <w:r/>
      <w:bookmarkStart w:id="649" w:name="_Toc296891247"/>
      <w:r/>
      <w:bookmarkStart w:id="650" w:name="_Toc292559917"/>
      <w:r/>
      <w:bookmarkStart w:id="651" w:name="_Toc297120507"/>
      <w:r/>
      <w:bookmarkStart w:id="652" w:name="_Toc296347206"/>
      <w:r/>
      <w:bookmarkStart w:id="653" w:name="_Toc296891035"/>
      <w:r/>
      <w:bookmarkStart w:id="654" w:name="_Toc296503207"/>
      <w:r/>
      <w:bookmarkStart w:id="655" w:name="_Toc312678042"/>
      <w:r/>
      <w:bookmarkStart w:id="656" w:name="_Toc297216213"/>
      <w:r/>
      <w:bookmarkStart w:id="657" w:name="_Toc297123554"/>
      <w:r/>
      <w:bookmarkStart w:id="658" w:name="_Toc304295581"/>
      <w:r/>
      <w:bookmarkStart w:id="659" w:name="_Toc300935004"/>
      <w:r>
        <w:rPr>
          <w:rFonts w:ascii="宋体" w:hAnsi="宋体"/>
          <w:color w:val="000000"/>
          <w:sz w:val="24"/>
          <w:szCs w:val="24"/>
          <w:highlight w:val="none"/>
        </w:rPr>
        <w:t xml:space="preserve">12.2预付款</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644"/>
      <w:r/>
      <w:bookmarkEnd w:id="655"/>
      <w:r/>
      <w:bookmarkEnd w:id="656"/>
      <w:r/>
      <w:bookmarkEnd w:id="657"/>
      <w:r/>
      <w:bookmarkEnd w:id="658"/>
      <w:r/>
      <w:bookmarkEnd w:id="659"/>
      <w:r>
        <w:rPr>
          <w:rFonts w:ascii="宋体" w:hAnsi="宋体"/>
          <w:color w:val="000000"/>
          <w:sz w:val="24"/>
          <w:szCs w:val="24"/>
          <w:highlight w:val="none"/>
        </w:rPr>
        <w:t xml:space="preserve">12.2.1预付款的支付</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预付款支付比例或金额：</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按付款方式约定</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预付款支付期限：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按付款方式约定</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预付款扣回的方式：</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在首次工程进度款中扣除</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12.2.2预付款担保</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承包人提交预付款担保的期限：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预付款担保的形式为：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645"/>
      <w:r/>
      <w:bookmarkEnd w:id="646"/>
      <w:r/>
      <w:bookmarkEnd w:id="647"/>
      <w:r/>
      <w:bookmarkEnd w:id="648"/>
      <w:r/>
      <w:bookmarkEnd w:id="649"/>
      <w:r/>
      <w:bookmarkEnd w:id="650"/>
      <w:r/>
      <w:bookmarkEnd w:id="651"/>
      <w:r/>
      <w:bookmarkEnd w:id="652"/>
      <w:r/>
      <w:bookmarkEnd w:id="653"/>
      <w:r/>
      <w:bookmarkEnd w:id="654"/>
      <w:r>
        <w:rPr>
          <w:rFonts w:ascii="宋体" w:hAnsi="宋体"/>
          <w:color w:val="000000"/>
          <w:sz w:val="24"/>
          <w:szCs w:val="24"/>
          <w:highlight w:val="none"/>
        </w:rPr>
        <w:t xml:space="preserve">12.3计量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12.3.1计量原则</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工程量计算规则：</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12.3.2计量周期</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关于计量周期的约定：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12.3.3单价合同的计量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关于单价合同计量的约定：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12.3.4总价合同的计量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关于总价合同计量的约定：</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12.3.5总价合同采用支付分解表计量支付的，是否适用第12.3.4项</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总价合同的计量</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约定</w:t>
      </w:r>
      <w:r>
        <w:rPr>
          <w:rFonts w:hint="eastAsia" w:ascii="宋体" w:hAnsi="宋体"/>
          <w:color w:val="000000"/>
          <w:sz w:val="24"/>
          <w:szCs w:val="24"/>
          <w:highlight w:val="none"/>
        </w:rPr>
        <w:t xml:space="preserve">进行计量：</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12.3.6其他价格形式合同的计量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其他价格形式的计量方式和程序：</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12.4工程进度款支付</w:t>
      </w:r>
      <w:r>
        <w:rPr>
          <w:rFonts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rPr>
      </w:pPr>
      <w:r/>
      <w:bookmarkStart w:id="660" w:name="_Toc292559921"/>
      <w:r/>
      <w:bookmarkStart w:id="661" w:name="_Toc296891039"/>
      <w:r/>
      <w:bookmarkStart w:id="662" w:name="_Toc300935006"/>
      <w:r/>
      <w:bookmarkStart w:id="663" w:name="_Toc297048397"/>
      <w:r/>
      <w:bookmarkStart w:id="664" w:name="_Toc292559416"/>
      <w:r/>
      <w:bookmarkStart w:id="665" w:name="_Toc296944550"/>
      <w:r/>
      <w:bookmarkStart w:id="666" w:name="_Toc297120511"/>
      <w:r/>
      <w:bookmarkStart w:id="667" w:name="_Toc297216215"/>
      <w:r/>
      <w:bookmarkStart w:id="668" w:name="_Toc296503211"/>
      <w:r/>
      <w:bookmarkStart w:id="669" w:name="_Toc296346712"/>
      <w:r/>
      <w:bookmarkStart w:id="670" w:name="_Toc296891251"/>
      <w:r/>
      <w:bookmarkStart w:id="671" w:name="_Toc296347210"/>
      <w:r/>
      <w:bookmarkStart w:id="672" w:name="_Toc303539163"/>
      <w:r/>
      <w:bookmarkStart w:id="673" w:name="_Toc297123556"/>
      <w:r>
        <w:rPr>
          <w:rFonts w:ascii="宋体" w:hAnsi="宋体"/>
          <w:color w:val="000000"/>
          <w:sz w:val="24"/>
          <w:szCs w:val="24"/>
          <w:highlight w:val="none"/>
        </w:rPr>
        <w:t xml:space="preserve">12.4.1付款周期</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预付款：合同金额的</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0%，合同签订后支付；（中标人向采购人提供等额的银行保函）</w:t>
      </w:r>
      <w:r>
        <w:rPr>
          <w:rFonts w:hint="eastAsia"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进度款：工程竣工验收合格后付至</w:t>
      </w:r>
      <w:r>
        <w:rPr>
          <w:rFonts w:hint="eastAsia" w:ascii="宋体" w:hAnsi="宋体"/>
          <w:color w:val="000000"/>
          <w:sz w:val="24"/>
          <w:szCs w:val="24"/>
          <w:highlight w:val="none"/>
          <w:lang w:eastAsia="zh-CN"/>
        </w:rPr>
        <w:t xml:space="preserve">合同价</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0%；工程审计结束付至工程审定价款的9</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%；余款待缺陷责任期满且无质量问题后一次性付清（不计息）。</w:t>
      </w:r>
      <w:r>
        <w:rPr>
          <w:rFonts w:hint="eastAsia"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注：1、在签订合同时，中标人明确表示无需预付款或者主动要求降低预付款比例的金额，招标人可不适用预付款规定。</w:t>
      </w:r>
      <w:r>
        <w:rPr>
          <w:rFonts w:hint="eastAsia"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2、因财政资金（或代建款项）未及时拨付至发包人处，造成发包人延迟付款的，发包人不承担逾期付款责任。</w:t>
      </w:r>
      <w:r>
        <w:rPr>
          <w:rFonts w:hint="eastAsia"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对于满足合同约定支付条件的，自收到发票后10个工作日内将资金支付到合同约定的中标人账户或中标人数字人民币账户。</w:t>
      </w:r>
      <w:r>
        <w:rPr>
          <w:rFonts w:hint="eastAsia" w:ascii="宋体" w:hAnsi="宋体"/>
          <w:color w:val="000000"/>
          <w:sz w:val="24"/>
          <w:szCs w:val="24"/>
          <w:highlight w:val="none"/>
        </w:rPr>
      </w:r>
      <w:r/>
    </w:p>
    <w:p>
      <w:pPr>
        <w:pStyle w:val="719"/>
        <w:ind w:firstLine="480"/>
        <w:jc w:val="both"/>
        <w:spacing w:line="48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注：在签订合同时，供应商明确表示无需预付款或者主动要求降低预付款比例的，采购人可不适用前述规定。支付方式可以通过转账或数字人民币等方式。</w:t>
      </w:r>
      <w:r>
        <w:rPr>
          <w:rFonts w:hint="eastAsia" w:ascii="宋体" w:hAnsi="宋体"/>
          <w:color w:val="000000"/>
          <w:sz w:val="24"/>
          <w:szCs w:val="24"/>
          <w:highlight w:val="none"/>
          <w:lang w:eastAsia="zh-CN"/>
        </w:rPr>
      </w:r>
      <w:r/>
    </w:p>
    <w:p>
      <w:pPr>
        <w:pStyle w:val="719"/>
        <w:ind w:firstLine="480"/>
        <w:jc w:val="both"/>
        <w:spacing w:line="48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付款前，供应商应向采购人提供符合要求的发票，否则，采购人有权拒绝付款，同时不免除供应商合同履行义务。采购人可从应付款中直接扣除供应商应承担的违约金或其他费用。</w:t>
      </w:r>
      <w:r>
        <w:rPr>
          <w:rFonts w:hint="eastAsia"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12.4.2进度付款申请单的编制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关于进度付款申请单编制的约定：</w:t>
      </w:r>
      <w:r>
        <w:rPr>
          <w:rFonts w:hint="eastAsia" w:ascii="宋体" w:hAnsi="宋体"/>
          <w:color w:val="000000"/>
          <w:sz w:val="24"/>
          <w:szCs w:val="24"/>
          <w:highlight w:val="none"/>
          <w:u w:val="single"/>
        </w:rPr>
        <w:t xml:space="preserve">另行约定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rFonts w:ascii="宋体" w:hAnsi="宋体"/>
          <w:color w:val="000000"/>
          <w:sz w:val="24"/>
          <w:szCs w:val="24"/>
          <w:highlight w:val="none"/>
        </w:rPr>
        <w:t xml:space="preserve">2.4.3进度付款申请单的提交</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（1）单价合同进度付款申请单提交的约定</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另行约定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（2）总价合同进度付款申请单提交的约定</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另行约定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（3）其他价格形式合同进度付款申请单提交的约定：</w:t>
      </w:r>
      <w:r>
        <w:rPr>
          <w:rFonts w:hint="eastAsia" w:ascii="宋体" w:hAnsi="宋体"/>
          <w:color w:val="000000"/>
          <w:sz w:val="24"/>
          <w:szCs w:val="24"/>
          <w:highlight w:val="none"/>
          <w:u w:val="single"/>
        </w:rPr>
        <w:t xml:space="preserve">另行约定</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12.4.4进度款审核和支付</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（1）监理人审查并报送发包人的期限：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发包人完成审批并签发进度款支付证书的期限：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（2）发包人支付进度款的期限：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发包人逾期支付进度款的违约金的计算方式：</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12.4.6支付分解表的编制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2、总价合同支付分解表的编制与审批：</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3、单价合同的总价项目支付分解表的编制与审批：</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End w:id="513"/>
      <w:r/>
      <w:bookmarkStart w:id="674" w:name="_Toc296944558"/>
      <w:r/>
      <w:bookmarkStart w:id="675" w:name="_Toc297216223"/>
      <w:r/>
      <w:bookmarkStart w:id="676" w:name="_Toc296891047"/>
      <w:r/>
      <w:bookmarkStart w:id="677" w:name="_Toc292559929"/>
      <w:r/>
      <w:bookmarkStart w:id="678" w:name="_Toc296503219"/>
      <w:r/>
      <w:bookmarkStart w:id="679" w:name="_Toc312678053"/>
      <w:r/>
      <w:bookmarkStart w:id="680" w:name="_Toc304295593"/>
      <w:r/>
      <w:bookmarkStart w:id="681" w:name="_Toc297048405"/>
      <w:r/>
      <w:bookmarkStart w:id="682" w:name="_Toc297123564"/>
      <w:r/>
      <w:bookmarkStart w:id="683" w:name="_Toc351203645"/>
      <w:r/>
      <w:bookmarkStart w:id="684" w:name="_Toc296347218"/>
      <w:r/>
      <w:bookmarkStart w:id="685" w:name="_Toc296346720"/>
      <w:r/>
      <w:bookmarkStart w:id="686" w:name="_Toc296891259"/>
      <w:r/>
      <w:bookmarkStart w:id="687" w:name="_Toc292559424"/>
      <w:r/>
      <w:bookmarkStart w:id="688" w:name="_Toc297120519"/>
      <w:r/>
      <w:bookmarkStart w:id="689" w:name="_Toc300935015"/>
      <w:r/>
      <w:bookmarkStart w:id="690" w:name="_Toc303539172"/>
      <w:r>
        <w:rPr>
          <w:rFonts w:ascii="宋体" w:hAnsi="宋体" w:cs="方正舒体"/>
          <w:b/>
          <w:color w:val="000000"/>
          <w:sz w:val="24"/>
          <w:szCs w:val="24"/>
          <w:highlight w:val="none"/>
        </w:rPr>
        <w:t xml:space="preserve">13</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验收和工程试车</w:t>
      </w:r>
      <w:bookmarkEnd w:id="683"/>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674"/>
      <w:r/>
      <w:bookmarkEnd w:id="675"/>
      <w:r/>
      <w:bookmarkEnd w:id="676"/>
      <w:r/>
      <w:bookmarkEnd w:id="677"/>
      <w:r/>
      <w:bookmarkEnd w:id="678"/>
      <w:r/>
      <w:bookmarkEnd w:id="679"/>
      <w:r/>
      <w:bookmarkEnd w:id="680"/>
      <w:r/>
      <w:bookmarkEnd w:id="681"/>
      <w:r/>
      <w:bookmarkEnd w:id="682"/>
      <w:r/>
      <w:bookmarkEnd w:id="684"/>
      <w:r/>
      <w:bookmarkEnd w:id="685"/>
      <w:r/>
      <w:bookmarkEnd w:id="686"/>
      <w:r/>
      <w:bookmarkEnd w:id="687"/>
      <w:r/>
      <w:bookmarkEnd w:id="688"/>
      <w:r/>
      <w:bookmarkEnd w:id="689"/>
      <w:r/>
      <w:bookmarkEnd w:id="690"/>
      <w:r>
        <w:rPr>
          <w:rFonts w:ascii="宋体" w:hAnsi="宋体"/>
          <w:color w:val="000000"/>
          <w:sz w:val="24"/>
          <w:szCs w:val="24"/>
          <w:highlight w:val="none"/>
        </w:rPr>
        <w:t xml:space="preserve">13.1分部分项工程验收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13.1.2监理人不能按时进行验收时，应提前</w:t>
      </w:r>
      <w:r>
        <w:rPr>
          <w:rFonts w:hint="eastAsia" w:ascii="宋体" w:hAnsi="宋体"/>
          <w:color w:val="000000"/>
          <w:sz w:val="24"/>
          <w:szCs w:val="24"/>
          <w:highlight w:val="none"/>
          <w:u w:val="single"/>
        </w:rPr>
        <w:t xml:space="preserve">24</w:t>
      </w:r>
      <w:r>
        <w:rPr>
          <w:rFonts w:ascii="宋体" w:hAnsi="宋体"/>
          <w:color w:val="000000"/>
          <w:sz w:val="24"/>
          <w:szCs w:val="24"/>
          <w:highlight w:val="none"/>
        </w:rPr>
        <w:t xml:space="preserve">小时提交书面延期要求。</w:t>
      </w:r>
      <w:r>
        <w:rPr>
          <w:rFonts w:ascii="宋体" w:hAnsi="宋体"/>
          <w:color w:val="000000"/>
          <w:sz w:val="24"/>
          <w:szCs w:val="24"/>
          <w:highlight w:val="none"/>
        </w:rPr>
      </w:r>
      <w:r/>
    </w:p>
    <w:p>
      <w:pPr>
        <w:pStyle w:val="719"/>
        <w:ind w:firstLine="480"/>
        <w:jc w:val="both"/>
        <w:spacing w:line="480" w:lineRule="exact"/>
        <w:rPr>
          <w:rFonts w:ascii="宋体" w:hAnsi="宋体"/>
          <w:b/>
          <w:color w:val="000000"/>
          <w:sz w:val="24"/>
          <w:szCs w:val="24"/>
          <w:highlight w:val="none"/>
        </w:rPr>
      </w:pPr>
      <w:r>
        <w:rPr>
          <w:rFonts w:ascii="宋体" w:hAnsi="宋体"/>
          <w:color w:val="000000"/>
          <w:sz w:val="24"/>
          <w:szCs w:val="24"/>
          <w:highlight w:val="none"/>
        </w:rPr>
        <w:t xml:space="preserve">关于延期最长不得超过：</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48</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小时。</w:t>
      </w:r>
      <w:r>
        <w:rPr>
          <w:rFonts w:ascii="宋体" w:hAnsi="宋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Start w:id="691" w:name="_Toc300935016"/>
      <w:r/>
      <w:bookmarkStart w:id="692" w:name="_Toc296944562"/>
      <w:r/>
      <w:bookmarkStart w:id="693" w:name="_Toc312678056"/>
      <w:r/>
      <w:bookmarkStart w:id="694" w:name="_Toc304295596"/>
      <w:r/>
      <w:bookmarkStart w:id="695" w:name="_Toc297123565"/>
      <w:r/>
      <w:bookmarkStart w:id="696" w:name="_Toc292559428"/>
      <w:r/>
      <w:bookmarkStart w:id="697" w:name="_Toc297216224"/>
      <w:r/>
      <w:bookmarkStart w:id="698" w:name="_Toc296503223"/>
      <w:r/>
      <w:bookmarkStart w:id="699" w:name="_Toc296891051"/>
      <w:r/>
      <w:bookmarkStart w:id="700" w:name="_Toc296891263"/>
      <w:r/>
      <w:bookmarkStart w:id="701" w:name="_Toc297120523"/>
      <w:r/>
      <w:bookmarkStart w:id="702" w:name="_Toc296347222"/>
      <w:r/>
      <w:bookmarkStart w:id="703" w:name="_Toc297048409"/>
      <w:r/>
      <w:bookmarkStart w:id="704" w:name="_Toc296346724"/>
      <w:r/>
      <w:bookmarkStart w:id="705" w:name="_Toc292559933"/>
      <w:r/>
      <w:bookmarkStart w:id="706" w:name="_Toc303539173"/>
      <w:r/>
      <w:bookmarkStart w:id="707" w:name="_Toc267251474"/>
      <w:r/>
      <w:bookmarkStart w:id="708" w:name="_Toc267251471"/>
      <w:r/>
      <w:bookmarkStart w:id="709" w:name="_Toc267251473"/>
      <w:r/>
      <w:bookmarkStart w:id="710" w:name="_Toc267251472"/>
      <w:r/>
      <w:bookmarkStart w:id="711" w:name="_Toc267251476"/>
      <w:r/>
      <w:bookmarkStart w:id="712" w:name="_Toc267251475"/>
      <w:r/>
      <w:bookmarkStart w:id="713" w:name="_Toc267251470"/>
      <w:r>
        <w:rPr>
          <w:rFonts w:ascii="宋体" w:hAnsi="宋体"/>
          <w:color w:val="000000"/>
          <w:sz w:val="24"/>
          <w:szCs w:val="24"/>
          <w:highlight w:val="none"/>
        </w:rPr>
        <w:t xml:space="preserve">13.2竣工验收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Start w:id="714" w:name="_Toc280868704"/>
      <w:r/>
      <w:bookmarkStart w:id="715" w:name="_Toc280868705"/>
      <w:r/>
      <w:bookmarkStart w:id="716" w:name="_Toc280868709"/>
      <w:r/>
      <w:bookmarkStart w:id="717" w:name="_Toc280868707"/>
      <w:r/>
      <w:bookmarkStart w:id="718" w:name="_Toc280868706"/>
      <w:r/>
      <w:bookmarkStart w:id="719" w:name="_Toc280868708"/>
      <w:r>
        <w:rPr>
          <w:rFonts w:ascii="宋体" w:hAnsi="宋体"/>
          <w:color w:val="000000"/>
          <w:sz w:val="24"/>
          <w:szCs w:val="24"/>
          <w:highlight w:val="none"/>
        </w:rPr>
        <w:t xml:space="preserve">13.2.2竣工验收程序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714"/>
      <w:r>
        <w:rPr>
          <w:rFonts w:ascii="宋体" w:hAnsi="宋体"/>
          <w:color w:val="000000"/>
          <w:sz w:val="24"/>
          <w:szCs w:val="24"/>
          <w:highlight w:val="none"/>
        </w:rPr>
        <w:t xml:space="preserve">关于竣工验收程序的约定：</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发包人不按照本项约定组织竣工验收、颁发工程接收证书的违约金的计算方法：</w:t>
      </w:r>
      <w:r>
        <w:rPr>
          <w:rFonts w:hint="eastAsia" w:ascii="宋体" w:hAnsi="宋体"/>
          <w:color w:val="000000"/>
          <w:sz w:val="24"/>
          <w:szCs w:val="24"/>
          <w:highlight w:val="none"/>
          <w:u w:val="single"/>
        </w:rPr>
        <w:t xml:space="preserve">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715"/>
      <w:r>
        <w:rPr>
          <w:rFonts w:ascii="宋体" w:hAnsi="宋体"/>
          <w:color w:val="000000"/>
          <w:sz w:val="24"/>
          <w:szCs w:val="24"/>
          <w:highlight w:val="none"/>
        </w:rPr>
        <w:t xml:space="preserve">13.2.5移交、接收全部与部分工程</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718"/>
      <w:r>
        <w:rPr>
          <w:rFonts w:hint="eastAsia" w:ascii="宋体" w:hAnsi="宋体"/>
          <w:color w:val="000000"/>
          <w:sz w:val="24"/>
          <w:szCs w:val="24"/>
          <w:highlight w:val="none"/>
        </w:rPr>
        <w:t xml:space="preserve">承包人向发包人移交工程的期限：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发包人未按本合同约定接收全部或部分工程的，违约金的计算方法为：</w:t>
      </w:r>
      <w:r>
        <w:rPr>
          <w:rFonts w:hint="eastAsia" w:ascii="宋体" w:hAnsi="宋体"/>
          <w:color w:val="000000"/>
          <w:sz w:val="24"/>
          <w:szCs w:val="24"/>
          <w:highlight w:val="none"/>
          <w:u w:val="single"/>
        </w:rPr>
        <w:t xml:space="preserve">无</w:t>
      </w:r>
      <w:r>
        <w:rPr>
          <w:rFonts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bookmarkEnd w:id="717"/>
      <w:r>
        <w:rPr>
          <w:rFonts w:ascii="宋体" w:hAnsi="宋体"/>
          <w:color w:val="000000"/>
          <w:sz w:val="24"/>
          <w:szCs w:val="24"/>
          <w:highlight w:val="none"/>
        </w:rPr>
        <w:t xml:space="preserve">承包人未按时移交工程的，违约金的计算方法为：</w:t>
      </w:r>
      <w:r>
        <w:rPr>
          <w:rFonts w:hint="eastAsia" w:ascii="宋体" w:hAnsi="宋体"/>
          <w:color w:val="000000"/>
          <w:sz w:val="24"/>
          <w:szCs w:val="24"/>
          <w:highlight w:val="none"/>
          <w:u w:val="single"/>
        </w:rPr>
        <w:t xml:space="preserve">详见专用条款16.2.2.26条</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13.3工程试车</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719"/>
      <w:r>
        <w:rPr>
          <w:rFonts w:ascii="宋体" w:hAnsi="宋体"/>
          <w:color w:val="000000"/>
          <w:sz w:val="24"/>
          <w:szCs w:val="24"/>
          <w:highlight w:val="none"/>
        </w:rPr>
        <w:t xml:space="preserve">13.3.1试车程序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工程试车内容：</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（1）单机无负荷试车费用由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（2）无负荷联动试车费用由</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承担。</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13.3.3投料试车</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w:t>
      </w:r>
      <w:r>
        <w:rPr>
          <w:rFonts w:hint="eastAsia" w:ascii="宋体" w:hAnsi="宋体"/>
          <w:color w:val="000000"/>
          <w:sz w:val="24"/>
          <w:szCs w:val="24"/>
          <w:highlight w:val="none"/>
          <w:u w:val="single"/>
        </w:rPr>
        <w:t xml:space="preserve">   /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13.6竣工退场</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13.6.1竣工退场</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承包人完成竣工退场的期限：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Start w:id="720" w:name="_Toc351203646"/>
      <w:r>
        <w:rPr>
          <w:rFonts w:ascii="宋体" w:hAnsi="宋体" w:cs="方正舒体"/>
          <w:b/>
          <w:color w:val="000000"/>
          <w:sz w:val="24"/>
          <w:szCs w:val="24"/>
          <w:highlight w:val="none"/>
        </w:rPr>
        <w:t xml:space="preserve">14</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竣工结算</w:t>
      </w:r>
      <w:bookmarkEnd w:id="720"/>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14.1竣工</w:t>
      </w:r>
      <w:r>
        <w:rPr>
          <w:rFonts w:hint="eastAsia" w:ascii="宋体" w:hAnsi="宋体"/>
          <w:color w:val="000000"/>
          <w:sz w:val="24"/>
          <w:szCs w:val="24"/>
          <w:highlight w:val="none"/>
        </w:rPr>
        <w:t xml:space="preserve">结算</w:t>
      </w:r>
      <w:r>
        <w:rPr>
          <w:rFonts w:ascii="宋体" w:hAnsi="宋体"/>
          <w:color w:val="000000"/>
          <w:sz w:val="24"/>
          <w:szCs w:val="24"/>
          <w:highlight w:val="none"/>
        </w:rPr>
        <w:t xml:space="preserve">申请</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承包人提交竣工</w:t>
      </w:r>
      <w:r>
        <w:rPr>
          <w:rFonts w:hint="eastAsia" w:ascii="宋体" w:hAnsi="宋体"/>
          <w:color w:val="000000"/>
          <w:sz w:val="24"/>
          <w:szCs w:val="24"/>
          <w:highlight w:val="none"/>
        </w:rPr>
        <w:t xml:space="preserve">结算</w:t>
      </w:r>
      <w:r>
        <w:rPr>
          <w:rFonts w:ascii="宋体" w:hAnsi="宋体"/>
          <w:color w:val="000000"/>
          <w:sz w:val="24"/>
          <w:szCs w:val="24"/>
          <w:highlight w:val="none"/>
        </w:rPr>
        <w:t xml:space="preserve">申请单的期限：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竣工</w:t>
      </w:r>
      <w:r>
        <w:rPr>
          <w:rFonts w:hint="eastAsia" w:ascii="宋体" w:hAnsi="宋体"/>
          <w:color w:val="000000"/>
          <w:sz w:val="24"/>
          <w:szCs w:val="24"/>
          <w:highlight w:val="none"/>
        </w:rPr>
        <w:t xml:space="preserve">结算</w:t>
      </w:r>
      <w:r>
        <w:rPr>
          <w:rFonts w:ascii="宋体" w:hAnsi="宋体"/>
          <w:color w:val="000000"/>
          <w:sz w:val="24"/>
          <w:szCs w:val="24"/>
          <w:highlight w:val="none"/>
        </w:rPr>
        <w:t xml:space="preserve">申请单应包括的内容：</w:t>
      </w:r>
      <w:r>
        <w:rPr>
          <w:rFonts w:hint="eastAsia" w:ascii="宋体" w:hAnsi="宋体"/>
          <w:color w:val="000000"/>
          <w:sz w:val="24"/>
          <w:szCs w:val="24"/>
          <w:highlight w:val="none"/>
          <w:u w:val="single"/>
        </w:rPr>
        <w:t xml:space="preserve">竣工结算合同总价、发包人已支付承包人的工程价款、应扣留的质量保证金、应支付的竣工付款金额</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14.2竣工结算审核</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发包人</w:t>
      </w:r>
      <w:r>
        <w:rPr>
          <w:rFonts w:hint="eastAsia" w:ascii="宋体" w:hAnsi="宋体"/>
          <w:color w:val="000000"/>
          <w:sz w:val="24"/>
          <w:szCs w:val="24"/>
          <w:highlight w:val="none"/>
        </w:rPr>
        <w:t xml:space="preserve">审批</w:t>
      </w:r>
      <w:r>
        <w:rPr>
          <w:rFonts w:ascii="宋体" w:hAnsi="宋体"/>
          <w:color w:val="000000"/>
          <w:sz w:val="24"/>
          <w:szCs w:val="24"/>
          <w:highlight w:val="none"/>
        </w:rPr>
        <w:t xml:space="preserve">竣工付款申请单的期限：</w:t>
      </w:r>
      <w:r>
        <w:rPr>
          <w:rFonts w:hint="eastAsia" w:ascii="宋体" w:hAnsi="宋体"/>
          <w:color w:val="000000"/>
          <w:sz w:val="24"/>
          <w:szCs w:val="24"/>
          <w:highlight w:val="none"/>
          <w:u w:val="single"/>
        </w:rPr>
        <w:t xml:space="preserve">承包人同意工程竣工验收合格后，由</w:t>
      </w:r>
      <w:r>
        <w:rPr>
          <w:rFonts w:hint="eastAsia" w:ascii="宋体" w:hAnsi="宋体"/>
          <w:color w:val="000000"/>
          <w:sz w:val="24"/>
          <w:szCs w:val="24"/>
          <w:highlight w:val="none"/>
          <w:u w:val="single"/>
          <w:lang w:val="en-US" w:eastAsia="zh-CN"/>
        </w:rPr>
        <w:t xml:space="preserve">甲方</w:t>
      </w:r>
      <w:r>
        <w:rPr>
          <w:rFonts w:hint="eastAsia" w:ascii="宋体" w:hAnsi="宋体"/>
          <w:color w:val="000000"/>
          <w:sz w:val="24"/>
          <w:szCs w:val="24"/>
          <w:highlight w:val="none"/>
          <w:u w:val="single"/>
        </w:rPr>
        <w:t xml:space="preserve">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工程结算审计由发包人负责向审计机关报送，如审计单位对承包人提交的决算额核减超过10%，超过10%部分的审计费用由承包人承担</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发包人完成竣工付款的期限：</w:t>
      </w:r>
      <w:r>
        <w:rPr>
          <w:rFonts w:hint="eastAsia" w:ascii="宋体" w:hAnsi="宋体"/>
          <w:color w:val="000000"/>
          <w:sz w:val="24"/>
          <w:szCs w:val="24"/>
          <w:highlight w:val="none"/>
          <w:u w:val="single"/>
        </w:rPr>
        <w:t xml:space="preserve">按通用条款执行</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关于竣工付款证书异议部分复核的方式和程序：</w:t>
      </w:r>
      <w:r>
        <w:rPr>
          <w:rFonts w:hint="eastAsia" w:ascii="宋体" w:hAnsi="宋体"/>
          <w:color w:val="000000"/>
          <w:sz w:val="24"/>
          <w:szCs w:val="24"/>
          <w:highlight w:val="none"/>
          <w:u w:val="single"/>
        </w:rPr>
        <w:t xml:space="preserve">按通用条款执行</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14.4最终结清</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14.4.1最终结清申请单</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承包人提交最终结清申请单的份数：</w:t>
      </w:r>
      <w:r>
        <w:rPr>
          <w:rFonts w:hint="eastAsia" w:ascii="宋体" w:hAnsi="宋体"/>
          <w:color w:val="000000"/>
          <w:sz w:val="24"/>
          <w:szCs w:val="24"/>
          <w:highlight w:val="none"/>
          <w:u w:val="single"/>
        </w:rPr>
        <w:t xml:space="preserve">一式五份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承包人提交最终结算申请单的期限：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14.4.2最终结清证书和支付</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（1）发包人完成最终结清申请单的</w:t>
      </w:r>
      <w:r>
        <w:rPr>
          <w:rFonts w:hint="eastAsia" w:ascii="宋体" w:hAnsi="宋体"/>
          <w:color w:val="000000"/>
          <w:sz w:val="24"/>
          <w:szCs w:val="24"/>
          <w:highlight w:val="none"/>
        </w:rPr>
        <w:t xml:space="preserve">审批</w:t>
      </w:r>
      <w:r>
        <w:rPr>
          <w:rFonts w:ascii="宋体" w:hAnsi="宋体"/>
          <w:color w:val="000000"/>
          <w:sz w:val="24"/>
          <w:szCs w:val="24"/>
          <w:highlight w:val="none"/>
        </w:rPr>
        <w:t xml:space="preserve">并颁发最终结清证书的期限：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（2）发包人完成支付的期限：</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End w:id="707"/>
      <w:r/>
      <w:bookmarkEnd w:id="708"/>
      <w:r/>
      <w:bookmarkEnd w:id="709"/>
      <w:r/>
      <w:bookmarkEnd w:id="710"/>
      <w:r/>
      <w:bookmarkEnd w:id="711"/>
      <w:r/>
      <w:bookmarkEnd w:id="712"/>
      <w:r/>
      <w:bookmarkEnd w:id="713"/>
      <w:r/>
      <w:bookmarkEnd w:id="716"/>
      <w:r/>
      <w:bookmarkStart w:id="721" w:name="_Toc351203647"/>
      <w:r/>
      <w:bookmarkStart w:id="722" w:name="_Toc267251483"/>
      <w:r/>
      <w:bookmarkStart w:id="723" w:name="_Toc267251482"/>
      <w:r/>
      <w:bookmarkStart w:id="724" w:name="_Toc267251484"/>
      <w:r/>
      <w:bookmarkStart w:id="725" w:name="_Toc267251485"/>
      <w:r/>
      <w:bookmarkStart w:id="726" w:name="_Toc267251490"/>
      <w:r/>
      <w:bookmarkStart w:id="727" w:name="_Toc267251488"/>
      <w:r/>
      <w:bookmarkStart w:id="728" w:name="_Toc267251489"/>
      <w:r/>
      <w:bookmarkStart w:id="729" w:name="_Toc267251486"/>
      <w:r/>
      <w:bookmarkStart w:id="730" w:name="_Toc267251496"/>
      <w:r/>
      <w:bookmarkStart w:id="731" w:name="_Toc267251498"/>
      <w:r/>
      <w:bookmarkStart w:id="732" w:name="_Toc267251502"/>
      <w:r/>
      <w:bookmarkStart w:id="733" w:name="_Toc267251491"/>
      <w:r/>
      <w:bookmarkStart w:id="734" w:name="_Toc267251497"/>
      <w:r/>
      <w:bookmarkStart w:id="735" w:name="_Toc267251492"/>
      <w:r/>
      <w:bookmarkStart w:id="736" w:name="_Toc267251494"/>
      <w:r/>
      <w:bookmarkStart w:id="737" w:name="_Toc267251499"/>
      <w:r/>
      <w:bookmarkStart w:id="738" w:name="_Toc267251501"/>
      <w:r/>
      <w:bookmarkStart w:id="739" w:name="_Toc267251503"/>
      <w:r/>
      <w:bookmarkStart w:id="740" w:name="_Toc267251507"/>
      <w:r/>
      <w:bookmarkStart w:id="741" w:name="_Toc267251495"/>
      <w:r/>
      <w:bookmarkStart w:id="742" w:name="_Toc267251493"/>
      <w:r/>
      <w:bookmarkStart w:id="743" w:name="_Toc267251506"/>
      <w:r/>
      <w:bookmarkStart w:id="744" w:name="_Toc267251504"/>
      <w:r/>
      <w:bookmarkStart w:id="745" w:name="_Toc267251508"/>
      <w:r/>
      <w:bookmarkStart w:id="746" w:name="_Toc267251513"/>
      <w:r/>
      <w:bookmarkStart w:id="747" w:name="_Toc267251514"/>
      <w:r/>
      <w:bookmarkStart w:id="748" w:name="_Toc267251515"/>
      <w:r/>
      <w:bookmarkStart w:id="749" w:name="_Toc267251511"/>
      <w:r/>
      <w:bookmarkStart w:id="750" w:name="_Toc267251509"/>
      <w:r/>
      <w:bookmarkStart w:id="751" w:name="_Toc267251510"/>
      <w:r>
        <w:rPr>
          <w:rFonts w:ascii="宋体" w:hAnsi="宋体" w:cs="方正舒体"/>
          <w:b/>
          <w:color w:val="000000"/>
          <w:sz w:val="24"/>
          <w:szCs w:val="24"/>
          <w:highlight w:val="none"/>
        </w:rPr>
        <w:t xml:space="preserve">15</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缺陷责任期与保修</w:t>
      </w:r>
      <w:bookmarkEnd w:id="721"/>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15.2缺陷责任期</w:t>
      </w:r>
      <w:bookmarkEnd w:id="722"/>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缺陷责任期的具体期限：</w:t>
      </w:r>
      <w:r>
        <w:rPr>
          <w:rFonts w:hint="eastAsia" w:ascii="宋体" w:hAnsi="宋体"/>
          <w:color w:val="000000"/>
          <w:sz w:val="24"/>
          <w:szCs w:val="24"/>
          <w:highlight w:val="none"/>
          <w:u w:val="single"/>
        </w:rPr>
        <w:t xml:space="preserve">24个月</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15.3质量保证金</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关于是否扣留质量保证金的约定：发包人将合同价款的3%作为质保金，待质保期满，无质量问题后，一次性付清（无息）</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在工程项目竣工前，承包人按专用合同条款第3.7条提供履约担保的，发包人不得同时预留工程质量保证金。</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15.3.1</w:t>
      </w:r>
      <w:r>
        <w:rPr>
          <w:rFonts w:hint="eastAsia" w:ascii="宋体" w:hAnsi="宋体" w:cs="方正舒体"/>
          <w:color w:val="000000"/>
          <w:sz w:val="24"/>
          <w:szCs w:val="24"/>
          <w:highlight w:val="none"/>
        </w:rPr>
        <w:t xml:space="preserve">承包人提供</w:t>
      </w:r>
      <w:r>
        <w:rPr>
          <w:rFonts w:ascii="宋体" w:hAnsi="宋体" w:cs="方正舒体"/>
          <w:color w:val="000000"/>
          <w:sz w:val="24"/>
          <w:szCs w:val="24"/>
          <w:highlight w:val="none"/>
        </w:rPr>
        <w:t xml:space="preserve">质量保证金的</w:t>
      </w:r>
      <w:r>
        <w:rPr>
          <w:rFonts w:hint="eastAsia" w:ascii="宋体" w:hAnsi="宋体" w:cs="方正舒体"/>
          <w:color w:val="000000"/>
          <w:sz w:val="24"/>
          <w:szCs w:val="24"/>
          <w:highlight w:val="none"/>
        </w:rPr>
        <w:t xml:space="preserve">方</w:t>
      </w:r>
      <w:r>
        <w:rPr>
          <w:rFonts w:ascii="宋体" w:hAnsi="宋体" w:cs="方正舒体"/>
          <w:color w:val="000000"/>
          <w:sz w:val="24"/>
          <w:szCs w:val="24"/>
          <w:highlight w:val="none"/>
        </w:rPr>
        <w:t xml:space="preserve">式</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质量保证金采用以下第</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2</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种方式：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（1）质量保证金保函，保证金额为：</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u w:val="single"/>
        </w:rPr>
        <w:t xml:space="preserve">3</w:t>
      </w:r>
      <w:r>
        <w:rPr>
          <w:rFonts w:ascii="宋体" w:hAnsi="宋体"/>
          <w:color w:val="000000"/>
          <w:sz w:val="24"/>
          <w:szCs w:val="24"/>
          <w:highlight w:val="none"/>
        </w:rPr>
        <w:t xml:space="preserve">%的工程款；</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（3）其他</w:t>
      </w:r>
      <w:r>
        <w:rPr>
          <w:rFonts w:hint="eastAsia" w:ascii="宋体" w:hAnsi="宋体"/>
          <w:color w:val="000000"/>
          <w:sz w:val="24"/>
          <w:szCs w:val="24"/>
          <w:highlight w:val="none"/>
        </w:rPr>
        <w:t xml:space="preserve">方</w:t>
      </w:r>
      <w:r>
        <w:rPr>
          <w:rFonts w:ascii="宋体" w:hAnsi="宋体"/>
          <w:color w:val="000000"/>
          <w:sz w:val="24"/>
          <w:szCs w:val="24"/>
          <w:highlight w:val="none"/>
        </w:rPr>
        <w:t xml:space="preserve">式:</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15.3.2质量保证金的扣留</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质量保证金的扣留采取以下第</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2</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种方式：</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（1）在支付工程进度款时逐次扣留，在此情形下，质量保证金的计算基数不包括预付款的支付、扣回以及价格调整的金额；</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（2）工程竣工结算时一次性扣留质量保证金；</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（3）其他扣留方式:</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关于质量保证金的补充约定：</w:t>
      </w:r>
      <w:bookmarkEnd w:id="723"/>
      <w:r/>
      <w:bookmarkEnd w:id="724"/>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15.4保修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725"/>
      <w:r>
        <w:rPr>
          <w:rFonts w:ascii="宋体" w:hAnsi="宋体"/>
          <w:color w:val="000000"/>
          <w:sz w:val="24"/>
          <w:szCs w:val="24"/>
          <w:highlight w:val="none"/>
        </w:rPr>
        <w:t xml:space="preserve">15.4.1保修责任</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工程保修期为：</w:t>
      </w:r>
      <w:r>
        <w:rPr>
          <w:rFonts w:hint="eastAsia" w:ascii="宋体" w:hAnsi="宋体"/>
          <w:color w:val="000000"/>
          <w:sz w:val="24"/>
          <w:szCs w:val="24"/>
          <w:highlight w:val="none"/>
          <w:u w:val="single"/>
        </w:rPr>
        <w:t xml:space="preserve">从工程竣工验收合格之日起算，24个月</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15.4.3修复通知</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承包人收到保修通知并到达工程现场的合理时间：</w:t>
      </w:r>
      <w:bookmarkEnd w:id="726"/>
      <w:r/>
      <w:bookmarkEnd w:id="727"/>
      <w:r/>
      <w:bookmarkEnd w:id="728"/>
      <w:r/>
      <w:bookmarkEnd w:id="729"/>
      <w:r/>
      <w:bookmarkStart w:id="752" w:name="_Toc280868717"/>
      <w:r/>
      <w:bookmarkStart w:id="753" w:name="_Toc280868718"/>
      <w:r/>
      <w:bookmarkStart w:id="754" w:name="_Toc351203648"/>
      <w:r>
        <w:rPr>
          <w:rFonts w:hint="eastAsia" w:ascii="宋体" w:hAnsi="宋体"/>
          <w:color w:val="000000"/>
          <w:sz w:val="24"/>
          <w:szCs w:val="24"/>
          <w:highlight w:val="none"/>
          <w:u w:val="single"/>
        </w:rPr>
        <w:t xml:space="preserve">24小时内</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rPr>
          <w:rFonts w:ascii="宋体" w:hAnsi="宋体" w:cs="方正舒体"/>
          <w:b/>
          <w:color w:val="000000"/>
          <w:sz w:val="24"/>
          <w:szCs w:val="24"/>
          <w:highlight w:val="none"/>
        </w:rPr>
        <w:t xml:space="preserve">16</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违约</w:t>
      </w:r>
      <w:bookmarkEnd w:id="754"/>
      <w:r>
        <w:rPr>
          <w:rFonts w:ascii="宋体" w:hAnsi="宋体" w:cs="方正舒体"/>
          <w:b/>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16.1发包人违约</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16.1.1发包人违约的情形</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发包人违约的其他情形：</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16.1.2发包人违约的责任</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发包人违约责任的承担方式和计算方法：</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（1）因发包人原因未能在计划开工日期前7天内下达开工通知的违约责任：</w:t>
      </w:r>
      <w:r>
        <w:rPr>
          <w:rFonts w:hint="eastAsia" w:ascii="宋体" w:hAnsi="宋体"/>
          <w:color w:val="000000"/>
          <w:sz w:val="24"/>
          <w:szCs w:val="24"/>
          <w:highlight w:val="none"/>
          <w:u w:val="single"/>
        </w:rPr>
        <w:t xml:space="preserve">无</w:t>
      </w:r>
      <w:r>
        <w:rPr>
          <w:rFonts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（2）因发包人原因未能按合同约定支付合同价款的违约责任：</w:t>
      </w:r>
      <w:r>
        <w:rPr>
          <w:rFonts w:hint="eastAsia" w:ascii="宋体" w:hAnsi="宋体"/>
          <w:color w:val="000000"/>
          <w:sz w:val="24"/>
          <w:szCs w:val="24"/>
          <w:highlight w:val="none"/>
          <w:u w:val="single"/>
        </w:rPr>
        <w:t xml:space="preserve">无</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（3）发包人违反第10.1款</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t xml:space="preserve">变更的范围</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t xml:space="preserve">第（2）项约定，自行实施被取消的工作或转由他人实施的违约责任：</w:t>
      </w:r>
      <w:r>
        <w:rPr>
          <w:rFonts w:hint="eastAsia" w:ascii="宋体" w:hAnsi="宋体" w:cs="方正舒体"/>
          <w:color w:val="000000"/>
          <w:sz w:val="24"/>
          <w:szCs w:val="24"/>
          <w:highlight w:val="none"/>
          <w:u w:val="single"/>
        </w:rPr>
        <w:t xml:space="preserve">按通用条款执行</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方正舒体"/>
          <w:color w:val="000000"/>
          <w:sz w:val="24"/>
          <w:szCs w:val="24"/>
          <w:highlight w:val="none"/>
          <w:u w:val="single"/>
        </w:rPr>
        <w:t xml:space="preserve">按通用条款执行</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（5）因发包人违反合同约定造成暂停施工的违约责任：</w:t>
      </w:r>
      <w:r>
        <w:rPr>
          <w:rFonts w:hint="eastAsia" w:ascii="宋体" w:hAnsi="宋体" w:cs="方正舒体"/>
          <w:color w:val="000000"/>
          <w:sz w:val="24"/>
          <w:szCs w:val="24"/>
          <w:highlight w:val="none"/>
          <w:u w:val="single"/>
        </w:rPr>
        <w:t xml:space="preserve">按通用条款执行</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（6）发包人无正当理由没有在约定期限内发出复工指示，导致承包人无法复工的违约责任：</w:t>
      </w:r>
      <w:r>
        <w:rPr>
          <w:rFonts w:hint="eastAsia" w:ascii="宋体" w:hAnsi="宋体" w:cs="方正舒体"/>
          <w:color w:val="000000"/>
          <w:sz w:val="24"/>
          <w:szCs w:val="24"/>
          <w:highlight w:val="none"/>
          <w:u w:val="single"/>
        </w:rPr>
        <w:t xml:space="preserve">按通用条款执行</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（7）</w:t>
      </w:r>
      <w:r>
        <w:rPr>
          <w:rFonts w:hint="eastAsia" w:ascii="宋体" w:hAnsi="宋体" w:cs="方正舒体"/>
          <w:color w:val="000000"/>
          <w:sz w:val="24"/>
          <w:szCs w:val="24"/>
          <w:highlight w:val="none"/>
        </w:rPr>
        <w:t xml:space="preserve">其他：</w:t>
      </w:r>
      <w:r>
        <w:rPr>
          <w:rFonts w:hint="eastAsia" w:ascii="宋体" w:hAnsi="宋体" w:cs="方正舒体"/>
          <w:color w:val="000000"/>
          <w:sz w:val="24"/>
          <w:szCs w:val="24"/>
          <w:highlight w:val="none"/>
          <w:u w:val="single"/>
        </w:rPr>
        <w:t xml:space="preserve">按通用条款执行</w:t>
      </w:r>
      <w:r>
        <w:rPr>
          <w:rFonts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16.1.3因发包人违约解除合同</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承包人按16.1.1项</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t xml:space="preserve">发包人违约的情形</w:t>
      </w:r>
      <w:r>
        <w:rPr>
          <w:rFonts w:hint="eastAsia" w:ascii="宋体" w:hAnsi="宋体" w:cs="方正舒体"/>
          <w:color w:val="000000"/>
          <w:sz w:val="24"/>
          <w:szCs w:val="24"/>
          <w:highlight w:val="none"/>
        </w:rPr>
        <w:t xml:space="preserve">〕</w:t>
      </w:r>
      <w:r>
        <w:rPr>
          <w:rFonts w:ascii="宋体" w:hAnsi="宋体" w:cs="方正舒体"/>
          <w:color w:val="000000"/>
          <w:sz w:val="24"/>
          <w:szCs w:val="24"/>
          <w:highlight w:val="none"/>
        </w:rPr>
        <w:t xml:space="preserve">约定暂停施工满</w:t>
      </w:r>
      <w:r>
        <w:rPr>
          <w:rFonts w:ascii="宋体" w:hAnsi="宋体" w:cs="方正舒体"/>
          <w:color w:val="000000"/>
          <w:sz w:val="24"/>
          <w:szCs w:val="24"/>
          <w:highlight w:val="none"/>
          <w:u w:val="single"/>
        </w:rPr>
        <w:t xml:space="preserve"> 90</w:t>
      </w:r>
      <w:r>
        <w:rPr>
          <w:rFonts w:ascii="宋体" w:hAnsi="宋体" w:cs="方正舒体"/>
          <w:color w:val="000000"/>
          <w:sz w:val="24"/>
          <w:szCs w:val="24"/>
          <w:highlight w:val="none"/>
        </w:rPr>
        <w:t xml:space="preserve">天后发包人仍不纠正其违约行为并致使合同目的不能实现的，承包人有权解除合同。</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16.2承包人违约</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16.2.1承包人违约的情形</w:t>
      </w:r>
      <w:r>
        <w:rPr>
          <w:rFonts w:ascii="宋体" w:hAnsi="宋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承包人违约的其他情形：</w:t>
      </w:r>
      <w:r>
        <w:rPr>
          <w:rFonts w:ascii="宋体" w:hAnsi="宋体" w:cs="方正舒体"/>
          <w:color w:val="000000"/>
          <w:sz w:val="24"/>
          <w:szCs w:val="24"/>
          <w:highlight w:val="none"/>
          <w:u w:val="single"/>
        </w:rPr>
        <w:t xml:space="preserve">  </w:t>
      </w:r>
      <w:r>
        <w:rPr>
          <w:rFonts w:hint="eastAsia" w:ascii="宋体" w:hAnsi="宋体" w:cs="方正舒体"/>
          <w:color w:val="000000"/>
          <w:sz w:val="24"/>
          <w:szCs w:val="24"/>
          <w:highlight w:val="none"/>
          <w:u w:val="single"/>
        </w:rPr>
        <w:t xml:space="preserve"> </w:t>
      </w:r>
      <w:r>
        <w:rPr>
          <w:rFonts w:ascii="宋体" w:hAnsi="宋体" w:cs="方正舒体"/>
          <w:color w:val="000000"/>
          <w:sz w:val="24"/>
          <w:szCs w:val="24"/>
          <w:highlight w:val="none"/>
          <w:u w:val="single"/>
        </w:rPr>
        <w:t xml:space="preserve">/</w:t>
      </w:r>
      <w:r>
        <w:rPr>
          <w:rFonts w:hint="eastAsia" w:ascii="宋体" w:hAnsi="宋体" w:cs="方正舒体"/>
          <w:color w:val="000000"/>
          <w:sz w:val="24"/>
          <w:szCs w:val="24"/>
          <w:highlight w:val="none"/>
          <w:u w:val="single"/>
        </w:rPr>
        <w:t xml:space="preserve">   </w:t>
      </w:r>
      <w:r>
        <w:rPr>
          <w:rFonts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16.2.2承包人违约的责任</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承包人违约责任的承担方式和计算方法：</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16.2.2.1在施工期间承包人如发生重大质量和安全事故，必须承担事故处理的一切费用、工程的恢复费用及因此造成后续工程延期费用（按照2000元/天计算），</w:t>
      </w:r>
      <w:r>
        <w:rPr>
          <w:rFonts w:ascii="宋体" w:hAnsi="宋体"/>
          <w:color w:val="000000"/>
          <w:sz w:val="24"/>
          <w:szCs w:val="24"/>
          <w:highlight w:val="none"/>
        </w:rPr>
        <w:t xml:space="preserve">发包人有权</w:t>
      </w:r>
      <w:r>
        <w:rPr>
          <w:rFonts w:hint="eastAsia" w:ascii="宋体" w:hAnsi="宋体"/>
          <w:color w:val="000000"/>
          <w:sz w:val="24"/>
          <w:szCs w:val="24"/>
          <w:highlight w:val="none"/>
        </w:rPr>
        <w:t xml:space="preserve">终止合同并要求承包人退场</w:t>
      </w:r>
      <w:r>
        <w:rPr>
          <w:rFonts w:ascii="宋体" w:hAnsi="宋体"/>
          <w:color w:val="000000"/>
          <w:sz w:val="24"/>
          <w:szCs w:val="24"/>
          <w:highlight w:val="none"/>
        </w:rPr>
        <w:t xml:space="preserve">，或减少其承包内容，所造成的损失由承包人承担。</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16.2.2.2承包人不按期交付合格竣工图及竣工资料，发包人将推迟审核承包人决算时间，由此造成的损失由承包人承担，承包人还应向发包人支付每逾期一日2000元的违约金。</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16.2.2.3如承包人未经发包人同意擅自将其在施工过程中获悉的发包人商业秘密向第三人泄露（如发包人提供的图纸等内容），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16.2.2.4如承包人未能按本合同约定在工程竣工后及时清理垃圾、平整场地，则发包人有权自行清理垃圾、平整场地，承包人除应负担发包人因此而发生的费用外，还应按本合同总价款2%的标准向发包人支付违约金。</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16.2.2.5本工程应达到发包人要求的质量标准，承包人应按照现行的国家施工验收规范和资料评定标准施工。如第一次工程竣工验收时工程质量达不到合格标准时，承包人自愿</w:t>
      </w:r>
      <w:r>
        <w:rPr>
          <w:rFonts w:hint="eastAsia" w:ascii="宋体" w:hAnsi="宋体"/>
          <w:color w:val="000000"/>
          <w:sz w:val="24"/>
          <w:szCs w:val="24"/>
          <w:highlight w:val="none"/>
          <w:lang w:val="en-US" w:eastAsia="zh-CN"/>
        </w:rPr>
        <w:t xml:space="preserve">按</w:t>
      </w:r>
      <w:r>
        <w:rPr>
          <w:rFonts w:hint="eastAsia" w:ascii="宋体" w:hAnsi="宋体"/>
          <w:color w:val="000000"/>
          <w:sz w:val="24"/>
          <w:szCs w:val="24"/>
          <w:highlight w:val="none"/>
        </w:rPr>
        <w:t xml:space="preserve">50%的质保金</w:t>
      </w:r>
      <w:r>
        <w:rPr>
          <w:rFonts w:hint="eastAsia" w:ascii="宋体" w:hAnsi="宋体"/>
          <w:color w:val="000000"/>
          <w:sz w:val="24"/>
          <w:szCs w:val="24"/>
          <w:highlight w:val="none"/>
          <w:lang w:val="en-US" w:eastAsia="zh-CN"/>
        </w:rPr>
        <w:t xml:space="preserve">标准支付违约金</w:t>
      </w:r>
      <w:r>
        <w:rPr>
          <w:rFonts w:hint="eastAsia" w:ascii="宋体" w:hAnsi="宋体"/>
          <w:color w:val="000000"/>
          <w:sz w:val="24"/>
          <w:szCs w:val="24"/>
          <w:highlight w:val="none"/>
        </w:rPr>
        <w:t xml:space="preserve">；第二次工程竣工验收时工程质量仍达不到合格标准时，承包人自愿放弃全部质保金，承包人还应当另行承担因此给发包人造成的实际损失。</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16.2.2.6因承包人自身原因，造成工程达不到合格标准，发包人要求整改的，承包人整改所需时间计算在合同总工期内，逾期交付工程的，按照本合同相关条款支付违约金。</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16.2.2.7</w:t>
      </w:r>
      <w:r>
        <w:rPr>
          <w:rFonts w:ascii="宋体" w:hAnsi="宋体"/>
          <w:color w:val="000000"/>
          <w:sz w:val="24"/>
          <w:szCs w:val="24"/>
          <w:highlight w:val="none"/>
        </w:rPr>
        <w:t xml:space="preserve">承包人进场后需执行监理单位下发的现场管理制度</w:t>
      </w:r>
      <w:r>
        <w:rPr>
          <w:rFonts w:hint="eastAsia" w:ascii="宋体" w:hAnsi="宋体"/>
          <w:color w:val="000000"/>
          <w:sz w:val="24"/>
          <w:szCs w:val="24"/>
          <w:highlight w:val="none"/>
        </w:rPr>
        <w:t xml:space="preserve">，如违反相关制度，承包人自愿按管理制度的相应的标准向发包人支付违约金。</w:t>
      </w:r>
      <w:r>
        <w:rPr>
          <w:rFonts w:ascii="宋体" w:hAnsi="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16.2.2.8</w:t>
      </w:r>
      <w:r>
        <w:rPr>
          <w:rFonts w:ascii="宋体" w:hAnsi="宋体" w:cs="宋体"/>
          <w:color w:val="000000"/>
          <w:sz w:val="24"/>
          <w:szCs w:val="24"/>
          <w:highlight w:val="none"/>
        </w:rPr>
        <w:t xml:space="preserve">工程发生质量事故的，</w:t>
      </w:r>
      <w:r>
        <w:rPr>
          <w:rFonts w:hint="eastAsia" w:ascii="宋体" w:hAnsi="宋体"/>
          <w:color w:val="000000"/>
          <w:sz w:val="24"/>
          <w:szCs w:val="24"/>
          <w:highlight w:val="none"/>
        </w:rPr>
        <w:t xml:space="preserve">除及时全部消除工程质量问题和处理事故外，</w:t>
      </w:r>
      <w:r>
        <w:rPr>
          <w:rFonts w:ascii="宋体" w:hAnsi="宋体" w:cs="宋体"/>
          <w:color w:val="000000"/>
          <w:sz w:val="24"/>
          <w:szCs w:val="24"/>
          <w:highlight w:val="none"/>
        </w:rPr>
        <w:t xml:space="preserve">还需向发包人支付违约金</w:t>
      </w:r>
      <w:r>
        <w:rPr>
          <w:rFonts w:hint="eastAsia" w:ascii="宋体" w:hAnsi="宋体"/>
          <w:color w:val="000000"/>
          <w:sz w:val="24"/>
          <w:szCs w:val="24"/>
          <w:highlight w:val="none"/>
        </w:rPr>
        <w:t xml:space="preserve">1</w:t>
      </w:r>
      <w:r>
        <w:rPr>
          <w:rFonts w:ascii="宋体" w:hAnsi="宋体" w:cs="宋体"/>
          <w:color w:val="000000"/>
          <w:sz w:val="24"/>
          <w:szCs w:val="24"/>
          <w:highlight w:val="none"/>
        </w:rPr>
        <w:t xml:space="preserve">万元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次，因</w:t>
      </w:r>
      <w:r>
        <w:rPr>
          <w:rFonts w:hint="eastAsia" w:ascii="宋体" w:hAnsi="宋体"/>
          <w:color w:val="000000"/>
          <w:sz w:val="24"/>
          <w:szCs w:val="24"/>
          <w:highlight w:val="none"/>
        </w:rPr>
        <w:t xml:space="preserve">事故纯属于</w:t>
      </w:r>
      <w:r>
        <w:rPr>
          <w:rFonts w:ascii="宋体" w:hAnsi="宋体" w:cs="宋体"/>
          <w:color w:val="000000"/>
          <w:sz w:val="24"/>
          <w:szCs w:val="24"/>
          <w:highlight w:val="none"/>
        </w:rPr>
        <w:t xml:space="preserve">发包人和设计人</w:t>
      </w:r>
      <w:r>
        <w:rPr>
          <w:rFonts w:hint="eastAsia" w:ascii="宋体" w:hAnsi="宋体"/>
          <w:color w:val="000000"/>
          <w:sz w:val="24"/>
          <w:szCs w:val="24"/>
          <w:highlight w:val="none"/>
        </w:rPr>
        <w:t xml:space="preserve">责任</w:t>
      </w:r>
      <w:r>
        <w:rPr>
          <w:rFonts w:ascii="宋体" w:hAnsi="宋体" w:cs="宋体"/>
          <w:color w:val="000000"/>
          <w:sz w:val="24"/>
          <w:szCs w:val="24"/>
          <w:highlight w:val="none"/>
        </w:rPr>
        <w:t xml:space="preserve">造成的承包人免责。</w:t>
      </w:r>
      <w:r>
        <w:rPr>
          <w:rFonts w:ascii="宋体" w:hAnsi="宋体" w:cs="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16.2.2.9</w:t>
      </w:r>
      <w:r>
        <w:rPr>
          <w:rFonts w:ascii="宋体" w:hAnsi="宋体" w:cs="宋体"/>
          <w:color w:val="000000"/>
          <w:sz w:val="24"/>
          <w:szCs w:val="24"/>
          <w:highlight w:val="none"/>
        </w:rPr>
        <w:t xml:space="preserve">工程发生</w:t>
      </w:r>
      <w:r>
        <w:rPr>
          <w:rFonts w:hint="eastAsia" w:ascii="宋体" w:hAnsi="宋体"/>
          <w:color w:val="000000"/>
          <w:sz w:val="24"/>
          <w:szCs w:val="24"/>
          <w:highlight w:val="none"/>
        </w:rPr>
        <w:t xml:space="preserve">人身或者财产</w:t>
      </w:r>
      <w:r>
        <w:rPr>
          <w:rFonts w:ascii="宋体" w:hAnsi="宋体" w:cs="宋体"/>
          <w:color w:val="000000"/>
          <w:sz w:val="24"/>
          <w:szCs w:val="24"/>
          <w:highlight w:val="none"/>
        </w:rPr>
        <w:t xml:space="preserve">安全事故的，承包人向发包人支付违约金</w:t>
      </w:r>
      <w:r>
        <w:rPr>
          <w:rFonts w:hint="eastAsia" w:ascii="宋体" w:hAnsi="宋体"/>
          <w:color w:val="000000"/>
          <w:sz w:val="24"/>
          <w:szCs w:val="24"/>
          <w:highlight w:val="none"/>
        </w:rPr>
        <w:t xml:space="preserve">1</w:t>
      </w:r>
      <w:r>
        <w:rPr>
          <w:rFonts w:ascii="宋体" w:hAnsi="宋体" w:cs="宋体"/>
          <w:color w:val="000000"/>
          <w:sz w:val="24"/>
          <w:szCs w:val="24"/>
          <w:highlight w:val="none"/>
        </w:rPr>
        <w:t xml:space="preserve">万元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16.2.2.10</w:t>
      </w:r>
      <w:r>
        <w:rPr>
          <w:rFonts w:ascii="宋体" w:hAnsi="宋体" w:cs="宋体"/>
          <w:color w:val="000000"/>
          <w:sz w:val="24"/>
          <w:szCs w:val="24"/>
          <w:highlight w:val="none"/>
        </w:rPr>
        <w:t xml:space="preserve">现场质量或安全文明被主管部门通报批评的，承包人向发包人支付违约金</w:t>
      </w:r>
      <w:r>
        <w:rPr>
          <w:rFonts w:hint="eastAsia" w:ascii="宋体" w:hAnsi="宋体"/>
          <w:color w:val="000000"/>
          <w:sz w:val="24"/>
          <w:szCs w:val="24"/>
          <w:highlight w:val="none"/>
        </w:rPr>
        <w:t xml:space="preserve">1</w:t>
      </w:r>
      <w:r>
        <w:rPr>
          <w:rFonts w:ascii="宋体" w:hAnsi="宋体" w:cs="宋体"/>
          <w:color w:val="000000"/>
          <w:sz w:val="24"/>
          <w:szCs w:val="24"/>
          <w:highlight w:val="none"/>
        </w:rPr>
        <w:t xml:space="preserve">万元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16.2.2.11</w:t>
      </w:r>
      <w:r>
        <w:rPr>
          <w:rFonts w:hint="eastAsia" w:ascii="宋体" w:hAnsi="宋体" w:cs="宋体"/>
          <w:color w:val="000000"/>
          <w:sz w:val="24"/>
          <w:szCs w:val="24"/>
          <w:highlight w:val="none"/>
        </w:rPr>
        <w:t xml:space="preserve">承包人未按照约定的(含工作例会要求)时间节点完成工程量任务的，承包人向发包人支付违约金</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000元/天，经发包人督促一次后仍不能达到约定时间节点应完成的工程量的，发包人有权另行委托第三方施工至完成，施工过程中产生的费用（包括赶工措施费）应由承包人承担，由发包人从工程款中支付，承包人不得提出疑义,经发包人督促两次后仍不能达到约定时间节点应完成的工程量的，发包人有权终止合同，承包人承担由此造成的一切后果。</w:t>
      </w:r>
      <w:r>
        <w:rPr>
          <w:rFonts w:ascii="宋体" w:hAnsi="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16.2.2.12</w:t>
      </w:r>
      <w:r>
        <w:rPr>
          <w:rFonts w:ascii="宋体" w:hAnsi="宋体" w:cs="宋体"/>
          <w:color w:val="000000"/>
          <w:sz w:val="24"/>
          <w:szCs w:val="24"/>
          <w:highlight w:val="none"/>
        </w:rPr>
        <w:t xml:space="preserve">承包人擅自修改图纸并施工的，承包人向发包人支付违约金</w:t>
      </w:r>
      <w:r>
        <w:rPr>
          <w:rFonts w:hint="eastAsia" w:ascii="宋体" w:hAnsi="宋体"/>
          <w:color w:val="000000"/>
          <w:sz w:val="24"/>
          <w:szCs w:val="24"/>
          <w:highlight w:val="none"/>
        </w:rPr>
        <w:t xml:space="preserve">2</w:t>
      </w:r>
      <w:r>
        <w:rPr>
          <w:rFonts w:ascii="宋体" w:hAnsi="宋体" w:cs="宋体"/>
          <w:color w:val="000000"/>
          <w:sz w:val="24"/>
          <w:szCs w:val="24"/>
          <w:highlight w:val="none"/>
        </w:rPr>
        <w:t xml:space="preserve">万元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16.2.2.13</w:t>
      </w:r>
      <w:r>
        <w:rPr>
          <w:rFonts w:ascii="宋体" w:hAnsi="宋体" w:cs="宋体"/>
          <w:color w:val="000000"/>
          <w:sz w:val="24"/>
          <w:szCs w:val="24"/>
          <w:highlight w:val="none"/>
        </w:rPr>
        <w:t xml:space="preserve">上道工序未经验收就擅自施工下道工序的，承包人向发包人支付违约金</w:t>
      </w:r>
      <w:r>
        <w:rPr>
          <w:rFonts w:ascii="宋体" w:hAnsi="宋体"/>
          <w:color w:val="000000"/>
          <w:sz w:val="24"/>
          <w:szCs w:val="24"/>
          <w:highlight w:val="none"/>
        </w:rPr>
        <w:t xml:space="preserve">1</w:t>
      </w:r>
      <w:r>
        <w:rPr>
          <w:rFonts w:ascii="宋体" w:hAnsi="宋体" w:cs="宋体"/>
          <w:color w:val="000000"/>
          <w:sz w:val="24"/>
          <w:szCs w:val="24"/>
          <w:highlight w:val="none"/>
        </w:rPr>
        <w:t xml:space="preserve">万元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16.2.2.14</w:t>
      </w:r>
      <w:r>
        <w:rPr>
          <w:rFonts w:ascii="宋体" w:hAnsi="宋体" w:cs="宋体"/>
          <w:color w:val="000000"/>
          <w:sz w:val="24"/>
          <w:szCs w:val="24"/>
          <w:highlight w:val="none"/>
        </w:rPr>
        <w:t xml:space="preserve">关键工序施工方案未经论证或批准就进行施工的，承包人向发包人支付违约金</w:t>
      </w:r>
      <w:r>
        <w:rPr>
          <w:rFonts w:ascii="宋体" w:hAnsi="宋体"/>
          <w:color w:val="000000"/>
          <w:sz w:val="24"/>
          <w:szCs w:val="24"/>
          <w:highlight w:val="none"/>
        </w:rPr>
        <w:t xml:space="preserve">5</w:t>
      </w:r>
      <w:r>
        <w:rPr>
          <w:rFonts w:hint="eastAsia" w:ascii="宋体" w:hAnsi="宋体" w:cs="宋体"/>
          <w:color w:val="000000"/>
          <w:sz w:val="24"/>
          <w:szCs w:val="24"/>
          <w:highlight w:val="none"/>
        </w:rPr>
        <w:t xml:space="preserve">000</w:t>
      </w:r>
      <w:r>
        <w:rPr>
          <w:rFonts w:ascii="宋体" w:hAnsi="宋体" w:cs="宋体"/>
          <w:color w:val="000000"/>
          <w:sz w:val="24"/>
          <w:szCs w:val="24"/>
          <w:highlight w:val="none"/>
        </w:rPr>
        <w:t xml:space="preserve">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shd w:val="clear" w:color="auto" w:fill="ffffff"/>
        <w:rPr>
          <w:rFonts w:ascii="宋体" w:hAnsi="宋体" w:cs="宋体"/>
          <w:color w:val="000000"/>
          <w:sz w:val="24"/>
          <w:szCs w:val="24"/>
          <w:highlight w:val="none"/>
        </w:rPr>
      </w:pPr>
      <w:r>
        <w:rPr>
          <w:rFonts w:hint="eastAsia" w:ascii="宋体" w:hAnsi="宋体"/>
          <w:color w:val="000000"/>
          <w:sz w:val="24"/>
          <w:szCs w:val="24"/>
          <w:highlight w:val="none"/>
        </w:rPr>
        <w:t xml:space="preserve">16.2.2.15</w:t>
      </w:r>
      <w:r>
        <w:rPr>
          <w:rFonts w:ascii="宋体" w:hAnsi="宋体" w:cs="宋体"/>
          <w:color w:val="000000"/>
          <w:sz w:val="24"/>
          <w:szCs w:val="24"/>
          <w:highlight w:val="none"/>
        </w:rPr>
        <w:t xml:space="preserve">主要机械未经相关部门验收就投入使用的，承包人向发包人支付违约金</w:t>
      </w:r>
      <w:r>
        <w:rPr>
          <w:rFonts w:ascii="宋体" w:hAnsi="宋体"/>
          <w:color w:val="000000"/>
          <w:sz w:val="24"/>
          <w:szCs w:val="24"/>
          <w:highlight w:val="none"/>
        </w:rPr>
        <w:t xml:space="preserve">1</w:t>
      </w:r>
      <w:r>
        <w:rPr>
          <w:rFonts w:hint="eastAsia" w:ascii="宋体" w:hAnsi="宋体" w:cs="宋体"/>
          <w:color w:val="000000"/>
          <w:sz w:val="24"/>
          <w:szCs w:val="24"/>
          <w:highlight w:val="none"/>
        </w:rPr>
        <w:t xml:space="preserve">000</w:t>
      </w:r>
      <w:r>
        <w:rPr>
          <w:rFonts w:ascii="宋体" w:hAnsi="宋体" w:cs="宋体"/>
          <w:color w:val="000000"/>
          <w:sz w:val="24"/>
          <w:szCs w:val="24"/>
          <w:highlight w:val="none"/>
        </w:rPr>
        <w:t xml:space="preserve">元</w:t>
      </w:r>
      <w:r>
        <w:rPr>
          <w:rFonts w:ascii="宋体" w:hAnsi="宋体"/>
          <w:color w:val="000000"/>
          <w:sz w:val="24"/>
          <w:szCs w:val="24"/>
          <w:highlight w:val="none"/>
        </w:rPr>
        <w:t xml:space="preserve">/</w:t>
      </w:r>
      <w:r>
        <w:rPr>
          <w:rFonts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shd w:val="clear" w:color="auto" w:fill="ffffff"/>
        <w:rPr>
          <w:rFonts w:ascii="宋体" w:hAnsi="宋体" w:cs="宋体"/>
          <w:color w:val="000000"/>
          <w:sz w:val="24"/>
          <w:szCs w:val="24"/>
          <w:highlight w:val="none"/>
        </w:rPr>
      </w:pPr>
      <w:r>
        <w:rPr>
          <w:rFonts w:hint="eastAsia" w:ascii="宋体" w:hAnsi="宋体"/>
          <w:color w:val="000000"/>
          <w:sz w:val="24"/>
          <w:szCs w:val="24"/>
          <w:highlight w:val="none"/>
        </w:rPr>
        <w:t xml:space="preserve">16.2.2.16</w:t>
      </w:r>
      <w:r>
        <w:rPr>
          <w:rFonts w:ascii="宋体" w:hAnsi="宋体" w:cs="宋体"/>
          <w:color w:val="000000"/>
          <w:sz w:val="24"/>
          <w:szCs w:val="24"/>
          <w:highlight w:val="none"/>
        </w:rPr>
        <w:t xml:space="preserve">现场安全文明不达标的，连续</w:t>
      </w:r>
      <w:r>
        <w:rPr>
          <w:rFonts w:ascii="宋体" w:hAnsi="宋体"/>
          <w:color w:val="000000"/>
          <w:sz w:val="24"/>
          <w:szCs w:val="24"/>
          <w:highlight w:val="none"/>
        </w:rPr>
        <w:t xml:space="preserve">2</w:t>
      </w:r>
      <w:r>
        <w:rPr>
          <w:rFonts w:ascii="宋体" w:hAnsi="宋体" w:cs="宋体"/>
          <w:color w:val="000000"/>
          <w:sz w:val="24"/>
          <w:szCs w:val="24"/>
          <w:highlight w:val="none"/>
        </w:rPr>
        <w:t xml:space="preserve">次被发包人书面批评的，承包人向发包人支付违约金</w:t>
      </w: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rPr>
        <w:t xml:space="preserve">000</w:t>
      </w:r>
      <w:r>
        <w:rPr>
          <w:rFonts w:ascii="宋体" w:hAnsi="宋体" w:cs="宋体"/>
          <w:color w:val="000000"/>
          <w:sz w:val="24"/>
          <w:szCs w:val="24"/>
          <w:highlight w:val="none"/>
        </w:rPr>
        <w:t xml:space="preserve">元。</w:t>
      </w:r>
      <w:r>
        <w:rPr>
          <w:rFonts w:ascii="宋体" w:hAnsi="宋体" w:cs="宋体"/>
          <w:color w:val="000000"/>
          <w:sz w:val="24"/>
          <w:szCs w:val="24"/>
          <w:highlight w:val="none"/>
        </w:rPr>
      </w:r>
      <w:r/>
    </w:p>
    <w:p>
      <w:pPr>
        <w:pStyle w:val="719"/>
        <w:ind w:firstLine="480"/>
        <w:jc w:val="both"/>
        <w:spacing w:line="480" w:lineRule="exact"/>
        <w:shd w:val="clear" w:color="auto" w:fill="ffffff"/>
        <w:rPr>
          <w:rFonts w:ascii="宋体" w:hAnsi="宋体" w:cs="宋体"/>
          <w:color w:val="000000"/>
          <w:sz w:val="24"/>
          <w:szCs w:val="24"/>
          <w:highlight w:val="none"/>
        </w:rPr>
      </w:pPr>
      <w:r>
        <w:rPr>
          <w:rFonts w:hint="eastAsia" w:ascii="宋体" w:hAnsi="宋体"/>
          <w:color w:val="000000"/>
          <w:sz w:val="24"/>
          <w:szCs w:val="24"/>
          <w:highlight w:val="none"/>
        </w:rPr>
        <w:t xml:space="preserve">16.2.2.17如承包人辱骂、殴打发包人及监理人工作人员，除依法承担行政处罚后果及赔偿受害人经济损失等法律责任外，承包人还应向发包人支付违约</w:t>
      </w:r>
      <w:r>
        <w:rPr>
          <w:rFonts w:hint="eastAsia" w:ascii="宋体" w:hAnsi="宋体" w:cs="宋体"/>
          <w:color w:val="000000"/>
          <w:sz w:val="24"/>
          <w:szCs w:val="24"/>
          <w:highlight w:val="none"/>
        </w:rPr>
        <w:t xml:space="preserve">金</w:t>
      </w:r>
      <w:r>
        <w:rPr>
          <w:rFonts w:ascii="宋体" w:hAnsi="宋体"/>
          <w:color w:val="000000"/>
          <w:sz w:val="24"/>
          <w:szCs w:val="24"/>
          <w:highlight w:val="none"/>
        </w:rPr>
        <w:t xml:space="preserve">5</w:t>
      </w:r>
      <w:r>
        <w:rPr>
          <w:rFonts w:hint="eastAsia" w:ascii="宋体" w:hAnsi="宋体" w:cs="宋体"/>
          <w:color w:val="000000"/>
          <w:sz w:val="24"/>
          <w:szCs w:val="24"/>
          <w:highlight w:val="none"/>
        </w:rPr>
        <w:t xml:space="preserve">000元</w:t>
      </w:r>
      <w:r>
        <w:rPr>
          <w:rFonts w:ascii="宋体" w:hAnsi="宋体"/>
          <w:color w:val="000000"/>
          <w:sz w:val="24"/>
          <w:szCs w:val="24"/>
          <w:highlight w:val="none"/>
        </w:rPr>
        <w:t xml:space="preserve">/</w:t>
      </w: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r>
      <w:r/>
    </w:p>
    <w:p>
      <w:pPr>
        <w:pStyle w:val="719"/>
        <w:ind w:firstLine="480"/>
        <w:jc w:val="both"/>
        <w:spacing w:line="480" w:lineRule="exact"/>
        <w:shd w:val="clear" w:color="auto" w:fill="ffffff"/>
        <w:rPr>
          <w:rFonts w:ascii="宋体" w:hAnsi="宋体" w:cs="宋体"/>
          <w:color w:val="000000"/>
          <w:sz w:val="24"/>
          <w:szCs w:val="24"/>
          <w:highlight w:val="none"/>
          <w:shd w:val="clear" w:color="auto" w:fill="ffffff"/>
        </w:rPr>
      </w:pPr>
      <w:r>
        <w:rPr>
          <w:rFonts w:hint="eastAsia" w:ascii="宋体" w:hAnsi="宋体"/>
          <w:color w:val="000000"/>
          <w:sz w:val="24"/>
          <w:szCs w:val="24"/>
          <w:highlight w:val="none"/>
        </w:rPr>
        <w:t xml:space="preserve">1</w:t>
      </w:r>
      <w:r>
        <w:rPr>
          <w:rFonts w:hint="eastAsia" w:ascii="宋体" w:hAnsi="宋体" w:cs="宋体"/>
          <w:color w:val="000000"/>
          <w:sz w:val="24"/>
          <w:szCs w:val="24"/>
          <w:highlight w:val="none"/>
        </w:rPr>
        <w:t xml:space="preserve">6.2.2</w:t>
      </w:r>
      <w:r>
        <w:rPr>
          <w:rFonts w:hint="eastAsia" w:ascii="宋体" w:hAnsi="宋体"/>
          <w:color w:val="000000"/>
          <w:sz w:val="24"/>
          <w:szCs w:val="24"/>
          <w:highlight w:val="none"/>
        </w:rPr>
        <w:t xml:space="preserve">.18</w:t>
      </w:r>
      <w:r>
        <w:rPr>
          <w:rFonts w:hint="eastAsia" w:ascii="宋体" w:hAnsi="宋体" w:cs="宋体"/>
          <w:color w:val="000000"/>
          <w:sz w:val="24"/>
          <w:szCs w:val="24"/>
          <w:highlight w:val="none"/>
          <w:shd w:val="clear" w:color="auto" w:fill="ffffff"/>
        </w:rPr>
        <w:t xml:space="preserve">本工程的项目负责人及本工程项目管理机构人员，每周在工地工作时间不低于</w:t>
      </w:r>
      <w:r>
        <w:rPr>
          <w:rFonts w:ascii="宋体" w:hAnsi="宋体" w:cs="宋体"/>
          <w:color w:val="000000"/>
          <w:sz w:val="24"/>
          <w:szCs w:val="24"/>
          <w:highlight w:val="none"/>
          <w:shd w:val="clear" w:color="auto" w:fill="ffffff"/>
        </w:rPr>
        <w:t xml:space="preserve">6天</w:t>
      </w:r>
      <w:r>
        <w:rPr>
          <w:rFonts w:hint="eastAsia" w:ascii="宋体" w:hAnsi="宋体" w:cs="宋体"/>
          <w:color w:val="000000"/>
          <w:sz w:val="24"/>
          <w:szCs w:val="24"/>
          <w:highlight w:val="none"/>
          <w:shd w:val="clear" w:color="auto" w:fill="ffffff"/>
        </w:rPr>
        <w:t xml:space="preserve">，每天在工地工作时间不低于</w:t>
      </w:r>
      <w:r>
        <w:rPr>
          <w:rFonts w:ascii="宋体" w:hAnsi="宋体" w:cs="宋体"/>
          <w:color w:val="000000"/>
          <w:sz w:val="24"/>
          <w:szCs w:val="24"/>
          <w:highlight w:val="none"/>
          <w:shd w:val="clear" w:color="auto" w:fill="ffffff"/>
        </w:rPr>
        <w:t xml:space="preserve">8</w:t>
      </w:r>
      <w:r>
        <w:rPr>
          <w:rFonts w:hint="eastAsia" w:ascii="宋体" w:hAnsi="宋体" w:cs="宋体"/>
          <w:color w:val="000000"/>
          <w:sz w:val="24"/>
          <w:szCs w:val="24"/>
          <w:highlight w:val="none"/>
          <w:shd w:val="clear" w:color="auto" w:fill="ffffff"/>
        </w:rPr>
        <w:t xml:space="preserve">个小时，特殊情况下需离开时应当事先征得发包人现场负责人同意。承包人应当遵守发包人考勤、考核制度，凡发包人考勤、考核点名时不在岗的（含会议前的考核点名），每人每次支付违约金500元；擅自离岗超过2小时的，每人每次支付违约金800元；擅自离岗超过4小时的，每人每次支付违约金1500元。情节严重的，发包人有权终止合同、停止支付工程款。</w:t>
      </w:r>
      <w:r>
        <w:rPr>
          <w:rFonts w:ascii="宋体" w:hAnsi="宋体" w:cs="宋体"/>
          <w:color w:val="000000"/>
          <w:sz w:val="24"/>
          <w:szCs w:val="24"/>
          <w:highlight w:val="none"/>
          <w:shd w:val="clear" w:color="auto" w:fill="ffffff"/>
        </w:rPr>
      </w:r>
      <w:r/>
    </w:p>
    <w:p>
      <w:pPr>
        <w:pStyle w:val="719"/>
        <w:ind w:firstLine="480"/>
        <w:jc w:val="both"/>
        <w:spacing w:line="480" w:lineRule="exac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16.2.2.19违反3.1条第（5）项约定的，每延迟一天，承包人每日向发包人支付1000元违约金。</w:t>
      </w:r>
      <w:r>
        <w:rPr>
          <w:rFonts w:ascii="宋体" w:hAnsi="宋体"/>
          <w:color w:val="000000"/>
          <w:sz w:val="24"/>
          <w:szCs w:val="24"/>
          <w:highlight w:val="none"/>
        </w:rPr>
      </w:r>
      <w:r/>
    </w:p>
    <w:p>
      <w:pPr>
        <w:pStyle w:val="719"/>
        <w:ind w:firstLine="480"/>
        <w:jc w:val="both"/>
        <w:spacing w:line="480" w:lineRule="exac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16.2.2.20项目负责人必须参加每周召开的工程例会，有事必须请假。如项目负责人未经发包人同意违反上述规定，每缺席一次例会支付违约金500元整。一周如有二个工作日或二个月累计10天不在现场或二个月缺席例会三次，为严重违约，承包人自愿向发包人支付违约金5万元，同时发包人有权终止合同，将承包人清退出场，终止合同的，并不免除承包人应当承担的合同义务。</w:t>
      </w:r>
      <w:r>
        <w:rPr>
          <w:rFonts w:ascii="宋体" w:hAnsi="宋体"/>
          <w:color w:val="000000"/>
          <w:sz w:val="24"/>
          <w:szCs w:val="24"/>
          <w:highlight w:val="none"/>
        </w:rPr>
      </w:r>
      <w:r/>
    </w:p>
    <w:p>
      <w:pPr>
        <w:pStyle w:val="719"/>
        <w:ind w:firstLine="480"/>
        <w:jc w:val="both"/>
        <w:spacing w:line="480" w:lineRule="exac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16.2.2.21承包人必须提供项目负责人的劳动合同和社保缴纳证明，否则将视为违约，承包人应当向发包人支付违约金10000元。</w:t>
      </w:r>
      <w:r>
        <w:rPr>
          <w:rFonts w:ascii="宋体" w:hAnsi="宋体"/>
          <w:color w:val="000000"/>
          <w:sz w:val="24"/>
          <w:szCs w:val="24"/>
          <w:highlight w:val="none"/>
        </w:rPr>
      </w:r>
      <w:r/>
    </w:p>
    <w:p>
      <w:pPr>
        <w:pStyle w:val="719"/>
        <w:ind w:firstLine="480"/>
        <w:jc w:val="both"/>
        <w:spacing w:line="480" w:lineRule="exac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16.2.2.22承包人擅自更换项目负责人的违约责任：⑴合同签订时，承包人的项目负责人注册证书交招标人保管；⑵投标文件中明确的项目负责人，未经发包人许可不得擅自变更。否则，发包人有权终止合同，追回已经支付的款项，承包人向发包人支付违约金10000元;⑶如果因客观原因更换项目负责人，必须得到发包人的批准。更换的项目负责人必须是本企业正式员工（出具半年以上本企业的劳保统筹交费证明原件），并且与投标项目负责人有同等条件，如资质、业绩等。</w:t>
      </w:r>
      <w:r>
        <w:rPr>
          <w:rFonts w:ascii="宋体" w:hAnsi="宋体"/>
          <w:color w:val="000000"/>
          <w:sz w:val="24"/>
          <w:szCs w:val="24"/>
          <w:highlight w:val="none"/>
        </w:rPr>
      </w:r>
      <w:r/>
    </w:p>
    <w:p>
      <w:pPr>
        <w:pStyle w:val="719"/>
        <w:ind w:firstLine="480"/>
        <w:jc w:val="both"/>
        <w:spacing w:line="480" w:lineRule="exac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16.2.2.23承包人无正当理由拒绝更换项目负责人的，应当向发包人支付10000元违约金，经发包人通知仍不整改的，承包人同意发包人终止合同。</w:t>
      </w:r>
      <w:r>
        <w:rPr>
          <w:rFonts w:ascii="宋体" w:hAnsi="宋体"/>
          <w:color w:val="000000"/>
          <w:sz w:val="24"/>
          <w:szCs w:val="24"/>
          <w:highlight w:val="none"/>
        </w:rPr>
      </w:r>
      <w:r/>
    </w:p>
    <w:p>
      <w:pPr>
        <w:pStyle w:val="719"/>
        <w:ind w:firstLine="480"/>
        <w:jc w:val="both"/>
        <w:spacing w:line="480" w:lineRule="exact"/>
        <w:shd w:val="clear" w:color="auto" w:fill="ffffff"/>
        <w:rPr>
          <w:rFonts w:ascii="宋体" w:hAnsi="宋体" w:cs="宋体"/>
          <w:color w:val="000000"/>
          <w:sz w:val="24"/>
          <w:szCs w:val="24"/>
          <w:highlight w:val="none"/>
          <w:shd w:val="clear" w:color="auto" w:fill="ffffff"/>
        </w:rPr>
      </w:pPr>
      <w:r>
        <w:rPr>
          <w:rFonts w:hint="eastAsia" w:ascii="宋体" w:hAnsi="宋体"/>
          <w:color w:val="000000"/>
          <w:sz w:val="24"/>
          <w:szCs w:val="24"/>
          <w:highlight w:val="none"/>
        </w:rPr>
        <w:t xml:space="preserve">16.2.2.24</w:t>
      </w:r>
      <w:r>
        <w:rPr>
          <w:rFonts w:hint="eastAsia" w:ascii="宋体" w:hAnsi="宋体" w:cs="宋体"/>
          <w:color w:val="000000"/>
          <w:sz w:val="24"/>
          <w:szCs w:val="24"/>
          <w:highlight w:val="none"/>
          <w:shd w:val="clear" w:color="auto" w:fill="ffffff"/>
        </w:rPr>
        <w:t xml:space="preserve">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1000元/人的违约金，直至将主要施工管理人员按照招标文件及本合同要求的称职人员之日止。承包人无正当理由拒绝更换的，发包人有权终止合同，并追究由此给发包人造成的一切损失。</w:t>
      </w:r>
      <w:r>
        <w:rPr>
          <w:rFonts w:ascii="宋体" w:hAnsi="宋体" w:cs="宋体"/>
          <w:color w:val="000000"/>
          <w:sz w:val="24"/>
          <w:szCs w:val="24"/>
          <w:highlight w:val="none"/>
          <w:shd w:val="clear" w:color="auto" w:fill="ffffff"/>
        </w:rPr>
      </w:r>
      <w:r/>
    </w:p>
    <w:p>
      <w:pPr>
        <w:pStyle w:val="719"/>
        <w:ind w:firstLine="480"/>
        <w:jc w:val="both"/>
        <w:spacing w:line="480" w:lineRule="exac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16.2.2.25承包人擅自更换主要施工管理人员，承包人应当向发包人支付1000元/人的违约金。</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16.2.2.26承包人未按时移交工程的，每延迟一天，承包人以合同总价千分之一的金额向发包人支付违约金。</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16.2.2.27第16.2.2条款所列举的承包人应当支付的各种违约金，承包人同意发包人在支付当期工程款时先予扣除，而无需承包人书面确认。但发包人应当在扣除违约金时向承包人书面说明扣除违约金的事由。</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16.2.3因承包人违约解除合同</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关于承包人违约解除合同的特别约定：</w:t>
      </w:r>
      <w:r>
        <w:rPr>
          <w:rFonts w:hint="eastAsia" w:ascii="宋体" w:hAnsi="宋体"/>
          <w:color w:val="000000"/>
          <w:sz w:val="24"/>
          <w:szCs w:val="24"/>
          <w:highlight w:val="none"/>
        </w:rPr>
        <w:t xml:space="preserve">在本合同终止后，承包人必须在5日内无条件退场并完成清理工作。发包人将按承包人已完成合格工程量的60%给予结算，承包人并承担由此而给发包方造成的一切损失。</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w:t>
      </w:r>
      <w:r>
        <w:rPr>
          <w:rFonts w:hint="eastAsia" w:ascii="宋体" w:hAnsi="宋体"/>
          <w:color w:val="000000"/>
          <w:sz w:val="24"/>
          <w:szCs w:val="24"/>
          <w:highlight w:val="none"/>
        </w:rPr>
        <w:t xml:space="preserve">继续</w:t>
      </w:r>
      <w:r>
        <w:rPr>
          <w:rFonts w:ascii="宋体" w:hAnsi="宋体"/>
          <w:color w:val="000000"/>
          <w:sz w:val="24"/>
          <w:szCs w:val="24"/>
          <w:highlight w:val="none"/>
        </w:rPr>
        <w:t xml:space="preserve">使用承包人在施工现场的材料、设备、临时工程、承包人文件和由承包人或以其名义编制的其他文件</w:t>
      </w:r>
      <w:r>
        <w:rPr>
          <w:rFonts w:hint="eastAsia" w:ascii="宋体" w:hAnsi="宋体"/>
          <w:color w:val="000000"/>
          <w:sz w:val="24"/>
          <w:szCs w:val="24"/>
          <w:highlight w:val="none"/>
        </w:rPr>
        <w:t xml:space="preserve">的费用承担方式</w:t>
      </w:r>
      <w:r>
        <w:rPr>
          <w:rFonts w:ascii="宋体" w:hAnsi="宋体"/>
          <w:color w:val="000000"/>
          <w:sz w:val="24"/>
          <w:szCs w:val="24"/>
          <w:highlight w:val="none"/>
        </w:rPr>
        <w:t xml:space="preserve">：</w:t>
      </w:r>
      <w:r>
        <w:rPr>
          <w:rFonts w:hint="eastAsia" w:ascii="宋体" w:hAnsi="宋体"/>
          <w:color w:val="000000"/>
          <w:sz w:val="24"/>
          <w:szCs w:val="24"/>
          <w:highlight w:val="none"/>
          <w:u w:val="single"/>
        </w:rPr>
        <w:t xml:space="preserve">无</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2"/>
        <w:jc w:val="both"/>
        <w:spacing w:line="480" w:lineRule="exact"/>
        <w:rPr>
          <w:rFonts w:ascii="宋体" w:hAnsi="宋体"/>
          <w:color w:val="000000"/>
          <w:sz w:val="24"/>
          <w:szCs w:val="24"/>
          <w:highlight w:val="none"/>
        </w:rPr>
      </w:pPr>
      <w:r/>
      <w:bookmarkStart w:id="755" w:name="_Toc351203649"/>
      <w:r>
        <w:rPr>
          <w:rFonts w:ascii="宋体" w:hAnsi="宋体" w:cs="方正舒体"/>
          <w:b/>
          <w:color w:val="000000"/>
          <w:sz w:val="24"/>
          <w:szCs w:val="24"/>
          <w:highlight w:val="none"/>
        </w:rPr>
        <w:t xml:space="preserve">17</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不可抗力</w:t>
      </w:r>
      <w:bookmarkEnd w:id="752"/>
      <w:r/>
      <w:bookmarkEnd w:id="755"/>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17.1不可抗力的确认</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除通用合同条款约定的不可抗力事件之外，视为不可抗力的其他情形：</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17.4因不可抗力解除合同</w:t>
      </w:r>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合同解除后，发包人应在商定或确定发包人应支付款项后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天内完成款项的支付。</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color w:val="000000"/>
          <w:sz w:val="24"/>
          <w:szCs w:val="24"/>
          <w:highlight w:val="none"/>
        </w:rPr>
      </w:pPr>
      <w:r/>
      <w:bookmarkStart w:id="756" w:name="_Toc351203650"/>
      <w:r>
        <w:rPr>
          <w:rFonts w:ascii="宋体" w:hAnsi="宋体" w:cs="方正舒体"/>
          <w:b/>
          <w:color w:val="000000"/>
          <w:sz w:val="24"/>
          <w:szCs w:val="24"/>
          <w:highlight w:val="none"/>
        </w:rPr>
        <w:t xml:space="preserve">18</w:t>
      </w:r>
      <w:r>
        <w:rPr>
          <w:rFonts w:hint="eastAsia" w:ascii="宋体" w:hAnsi="宋体" w:cs="方正舒体"/>
          <w:b/>
          <w:color w:val="000000"/>
          <w:sz w:val="24"/>
          <w:szCs w:val="24"/>
          <w:highlight w:val="none"/>
        </w:rPr>
        <w:t xml:space="preserve">、</w:t>
      </w:r>
      <w:r>
        <w:rPr>
          <w:rFonts w:ascii="宋体" w:hAnsi="宋体" w:cs="方正舒体"/>
          <w:b/>
          <w:color w:val="000000"/>
          <w:sz w:val="24"/>
          <w:szCs w:val="24"/>
          <w:highlight w:val="none"/>
        </w:rPr>
        <w:t xml:space="preserve">保险</w:t>
      </w:r>
      <w:bookmarkEnd w:id="756"/>
      <w:r>
        <w:rPr>
          <w:rFonts w:ascii="宋体" w:hAnsi="宋体" w:cs="方正舒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bookmarkEnd w:id="753"/>
      <w:r>
        <w:rPr>
          <w:rFonts w:ascii="宋体" w:hAnsi="宋体"/>
          <w:color w:val="000000"/>
          <w:sz w:val="24"/>
          <w:szCs w:val="24"/>
          <w:highlight w:val="none"/>
        </w:rPr>
        <w:t xml:space="preserve">18.1工程保险</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u w:val="single"/>
        </w:rPr>
      </w:pPr>
      <w:r>
        <w:rPr>
          <w:rFonts w:ascii="宋体" w:hAnsi="宋体"/>
          <w:color w:val="000000"/>
          <w:sz w:val="24"/>
          <w:szCs w:val="24"/>
          <w:highlight w:val="none"/>
        </w:rPr>
        <w:t xml:space="preserve">关于工程保险的特别约定：</w:t>
      </w:r>
      <w:r>
        <w:rPr>
          <w:rFonts w:hint="eastAsia" w:ascii="宋体" w:hAnsi="宋体"/>
          <w:color w:val="000000"/>
          <w:sz w:val="24"/>
          <w:szCs w:val="24"/>
          <w:highlight w:val="none"/>
          <w:u w:val="single"/>
        </w:rPr>
        <w:t xml:space="preserve">承包人必须按国家或地方有关规定，对本工程施工作业人员办理意外伤害保险和第三方人身险并承担保险费用</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18.3其他保险</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关于其他保险的约定：</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承包人是否应为其施工设备等办理财产保险：</w:t>
      </w:r>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18.7通知义务</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关于变更保险合同时的通知义务的约定：</w:t>
      </w:r>
      <w:bookmarkEnd w:id="730"/>
      <w:r/>
      <w:bookmarkEnd w:id="731"/>
      <w:r/>
      <w:bookmarkEnd w:id="732"/>
      <w:r/>
      <w:bookmarkEnd w:id="733"/>
      <w:r/>
      <w:bookmarkEnd w:id="734"/>
      <w:r/>
      <w:bookmarkEnd w:id="735"/>
      <w:r/>
      <w:bookmarkEnd w:id="736"/>
      <w:r/>
      <w:bookmarkEnd w:id="737"/>
      <w:r/>
      <w:bookmarkEnd w:id="738"/>
      <w:r/>
      <w:bookmarkEnd w:id="739"/>
      <w:r/>
      <w:bookmarkEnd w:id="741"/>
      <w:r/>
      <w:bookmarkEnd w:id="742"/>
      <w:r/>
      <w:bookmarkStart w:id="757" w:name="_Toc351203651"/>
      <w:r>
        <w:rPr>
          <w:rFonts w:hint="eastAsia" w:ascii="宋体" w:hAnsi="宋体"/>
          <w:color w:val="000000"/>
          <w:sz w:val="24"/>
          <w:szCs w:val="24"/>
          <w:highlight w:val="none"/>
          <w:u w:val="single"/>
        </w:rPr>
        <w:t xml:space="preserve">按通用条款执行</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rPr>
          <w:rFonts w:ascii="宋体" w:hAnsi="宋体"/>
          <w:b/>
          <w:color w:val="000000"/>
          <w:sz w:val="24"/>
          <w:szCs w:val="24"/>
          <w:highlight w:val="none"/>
        </w:rPr>
        <w:t xml:space="preserve">20</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争议解决</w:t>
      </w:r>
      <w:bookmarkEnd w:id="757"/>
      <w:r>
        <w:rPr>
          <w:rFonts w:ascii="宋体" w:hAnsi="宋体"/>
          <w:b/>
          <w:color w:val="000000"/>
          <w:sz w:val="24"/>
          <w:szCs w:val="24"/>
          <w:highlight w:val="none"/>
        </w:rPr>
      </w:r>
      <w:r/>
    </w:p>
    <w:p>
      <w:pPr>
        <w:pStyle w:val="719"/>
        <w:contextualSpacing/>
        <w:ind w:firstLine="480"/>
        <w:jc w:val="both"/>
        <w:spacing w:line="460" w:lineRule="exact"/>
        <w:rPr>
          <w:rFonts w:ascii="宋体" w:hAnsi="宋体" w:cs="方正舒体"/>
          <w:color w:val="000000"/>
          <w:sz w:val="24"/>
          <w:szCs w:val="24"/>
          <w:highlight w:val="none"/>
        </w:rPr>
      </w:pPr>
      <w:r/>
      <w:bookmarkEnd w:id="743"/>
      <w:r/>
      <w:bookmarkEnd w:id="744"/>
      <w:r>
        <w:rPr>
          <w:rFonts w:ascii="宋体" w:hAnsi="宋体" w:cs="方正舒体"/>
          <w:color w:val="000000"/>
          <w:sz w:val="24"/>
          <w:szCs w:val="24"/>
          <w:highlight w:val="none"/>
        </w:rPr>
        <w:t xml:space="preserve">20.3争</w:t>
      </w:r>
      <w:bookmarkEnd w:id="740"/>
      <w:r>
        <w:rPr>
          <w:rFonts w:ascii="宋体" w:hAnsi="宋体" w:cs="方正舒体"/>
          <w:color w:val="000000"/>
          <w:sz w:val="24"/>
          <w:szCs w:val="24"/>
          <w:highlight w:val="none"/>
        </w:rPr>
        <w:t xml:space="preserve">议评审</w:t>
      </w:r>
      <w:r>
        <w:rPr>
          <w:rFonts w:ascii="宋体" w:hAnsi="宋体" w:cs="方正舒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合同当事人是否同意将工程争议提交争议评审小组决</w:t>
      </w:r>
      <w:r>
        <w:rPr>
          <w:rFonts w:hint="eastAsia" w:ascii="宋体" w:hAnsi="宋体"/>
          <w:color w:val="000000"/>
          <w:sz w:val="24"/>
          <w:szCs w:val="24"/>
          <w:highlight w:val="none"/>
        </w:rPr>
        <w:t xml:space="preserve">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6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20.3.1争议评审小组的确定</w:t>
      </w:r>
      <w:r>
        <w:rPr>
          <w:rFonts w:ascii="宋体" w:hAnsi="宋体" w:cs="方正舒体"/>
          <w:color w:val="000000"/>
          <w:sz w:val="24"/>
          <w:szCs w:val="24"/>
          <w:highlight w:val="none"/>
        </w:rPr>
      </w:r>
      <w:r/>
    </w:p>
    <w:p>
      <w:pPr>
        <w:pStyle w:val="719"/>
        <w:ind w:firstLine="480"/>
        <w:jc w:val="both"/>
        <w:spacing w:line="460" w:lineRule="exact"/>
        <w:rPr>
          <w:rFonts w:ascii="宋体" w:hAnsi="宋体"/>
          <w:color w:val="000000"/>
          <w:sz w:val="24"/>
          <w:szCs w:val="24"/>
          <w:highlight w:val="none"/>
          <w:u w:val="single"/>
        </w:rPr>
      </w:pPr>
      <w:r>
        <w:rPr>
          <w:rFonts w:ascii="宋体" w:hAnsi="宋体"/>
          <w:color w:val="000000"/>
          <w:sz w:val="24"/>
          <w:szCs w:val="24"/>
          <w:highlight w:val="none"/>
        </w:rPr>
        <w:t xml:space="preserve">争议评审小组成员的确定：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u w:val="singl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选定争议评审员的期限：</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争议评审小组成员的报酬承担方式：</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其他事项的约定：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6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20.3.2争议评审小组的决定</w:t>
      </w:r>
      <w:r>
        <w:rPr>
          <w:rFonts w:ascii="宋体" w:hAnsi="宋体" w:cs="方正舒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合同当事人关于本项的约定：</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contextualSpacing/>
        <w:ind w:firstLine="480"/>
        <w:jc w:val="both"/>
        <w:spacing w:line="46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20.4仲裁或诉讼</w:t>
      </w:r>
      <w:bookmarkEnd w:id="745"/>
      <w:r>
        <w:rPr>
          <w:rFonts w:ascii="宋体" w:hAnsi="宋体" w:cs="方正舒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因合同及合同有关事项发生的争议，按下列第</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2</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种方式</w:t>
      </w:r>
      <w:r>
        <w:rPr>
          <w:rFonts w:hint="eastAsia" w:ascii="宋体" w:hAnsi="宋体"/>
          <w:color w:val="000000"/>
          <w:sz w:val="24"/>
          <w:szCs w:val="24"/>
          <w:highlight w:val="none"/>
        </w:rPr>
        <w:t xml:space="preserve">解</w:t>
      </w:r>
      <w:r>
        <w:rPr>
          <w:rFonts w:ascii="宋体" w:hAnsi="宋体"/>
          <w:color w:val="000000"/>
          <w:sz w:val="24"/>
          <w:szCs w:val="24"/>
          <w:highlight w:val="none"/>
        </w:rPr>
        <w:t xml:space="preserve">决：</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（1）向</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仲裁委员会申请仲裁；</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ascii="宋体" w:hAnsi="宋体"/>
          <w:color w:val="000000"/>
          <w:sz w:val="24"/>
          <w:szCs w:val="24"/>
          <w:highlight w:val="none"/>
        </w:rPr>
        <w:t xml:space="preserve">（2）向</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工程所在地</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人民法院起诉。</w:t>
      </w:r>
      <w:bookmarkEnd w:id="746"/>
      <w:r/>
      <w:bookmarkEnd w:id="747"/>
      <w:r/>
      <w:bookmarkEnd w:id="748"/>
      <w:r/>
      <w:bookmarkEnd w:id="749"/>
      <w:r/>
      <w:bookmarkEnd w:id="750"/>
      <w:r/>
      <w:bookmarkEnd w:id="751"/>
      <w:r>
        <w:rPr>
          <w:rFonts w:ascii="宋体" w:hAnsi="宋体"/>
          <w:color w:val="000000"/>
          <w:sz w:val="24"/>
          <w:szCs w:val="24"/>
          <w:highlight w:val="none"/>
        </w:rPr>
      </w:r>
      <w:r/>
    </w:p>
    <w:p>
      <w:pPr>
        <w:pStyle w:val="719"/>
        <w:contextualSpacing/>
        <w:ind w:firstLine="482"/>
        <w:jc w:val="both"/>
        <w:spacing w:line="460" w:lineRule="exact"/>
        <w:rPr>
          <w:rFonts w:ascii="宋体" w:hAnsi="宋体" w:cs="方正舒体"/>
          <w:b/>
          <w:color w:val="000000"/>
          <w:sz w:val="24"/>
          <w:szCs w:val="24"/>
          <w:highlight w:val="none"/>
        </w:rPr>
      </w:pPr>
      <w:r>
        <w:rPr>
          <w:rFonts w:hint="eastAsia" w:ascii="宋体" w:hAnsi="宋体" w:cs="方正舒体"/>
          <w:b/>
          <w:color w:val="000000"/>
          <w:sz w:val="24"/>
          <w:szCs w:val="24"/>
          <w:highlight w:val="none"/>
        </w:rPr>
        <w:t xml:space="preserve">21、其他条款</w:t>
      </w:r>
      <w:r>
        <w:rPr>
          <w:rFonts w:ascii="宋体" w:hAnsi="宋体" w:cs="方正舒体"/>
          <w:b/>
          <w:color w:val="000000"/>
          <w:sz w:val="24"/>
          <w:szCs w:val="24"/>
          <w:highlight w:val="none"/>
        </w:rPr>
      </w:r>
      <w:r/>
    </w:p>
    <w:p>
      <w:pPr>
        <w:pStyle w:val="719"/>
        <w:ind w:firstLine="480"/>
        <w:jc w:val="both"/>
        <w:spacing w:line="460" w:lineRule="exact"/>
        <w:rPr>
          <w:rFonts w:ascii="宋体" w:hAnsi="宋体" w:cs="Calibri"/>
          <w:color w:val="000000"/>
          <w:sz w:val="24"/>
          <w:szCs w:val="24"/>
          <w:highlight w:val="none"/>
        </w:rPr>
      </w:pPr>
      <w:r>
        <w:rPr>
          <w:rFonts w:hint="eastAsia" w:ascii="宋体" w:hAnsi="宋体" w:cs="Calibri"/>
          <w:color w:val="000000"/>
          <w:sz w:val="24"/>
          <w:szCs w:val="24"/>
          <w:highlight w:val="none"/>
        </w:rPr>
        <w:t xml:space="preserve">21.</w:t>
      </w:r>
      <w:r>
        <w:rPr>
          <w:rFonts w:ascii="宋体" w:hAnsi="宋体" w:cs="Calibri"/>
          <w:color w:val="000000"/>
          <w:sz w:val="24"/>
          <w:szCs w:val="24"/>
          <w:highlight w:val="none"/>
        </w:rPr>
        <w:t xml:space="preserve">1如发现进场施工队伍与投标施工队伍有重大改变、或被他人挂靠、倒卖工程等现象，发包人有权要求随时退场，并追偿承包人因此而给发包人所造成的一切经济责任，并将此情况通报给相关部门。</w:t>
      </w:r>
      <w:r>
        <w:rPr>
          <w:rFonts w:ascii="宋体" w:hAnsi="宋体" w:cs="Calibri"/>
          <w:color w:val="000000"/>
          <w:sz w:val="24"/>
          <w:szCs w:val="24"/>
          <w:highlight w:val="none"/>
        </w:rPr>
      </w:r>
      <w:r/>
    </w:p>
    <w:p>
      <w:pPr>
        <w:pStyle w:val="719"/>
        <w:ind w:firstLine="480"/>
        <w:jc w:val="both"/>
        <w:spacing w:line="460" w:lineRule="exact"/>
        <w:rPr>
          <w:rFonts w:ascii="宋体" w:hAnsi="宋体" w:cs="Calibri"/>
          <w:color w:val="000000"/>
          <w:sz w:val="24"/>
          <w:szCs w:val="24"/>
          <w:highlight w:val="none"/>
        </w:rPr>
      </w:pPr>
      <w:r>
        <w:rPr>
          <w:rFonts w:hint="eastAsia" w:ascii="宋体" w:hAnsi="宋体" w:cs="Calibri"/>
          <w:color w:val="000000"/>
          <w:sz w:val="24"/>
          <w:szCs w:val="24"/>
          <w:highlight w:val="none"/>
        </w:rPr>
        <w:t xml:space="preserve">21</w:t>
      </w:r>
      <w:r>
        <w:rPr>
          <w:rFonts w:ascii="宋体" w:hAnsi="宋体" w:cs="Calibri"/>
          <w:color w:val="000000"/>
          <w:sz w:val="24"/>
          <w:szCs w:val="24"/>
          <w:highlight w:val="none"/>
        </w:rPr>
        <w:t xml:space="preserve">.2承包人进场施工前必须按照主管部门的相关规定交纳农民工工资保证金</w:t>
      </w:r>
      <w:r>
        <w:rPr>
          <w:rFonts w:hint="eastAsia" w:ascii="宋体" w:hAnsi="宋体" w:cs="Calibri"/>
          <w:color w:val="000000"/>
          <w:sz w:val="24"/>
          <w:szCs w:val="24"/>
          <w:highlight w:val="none"/>
        </w:rPr>
        <w:t xml:space="preserve">。</w:t>
      </w:r>
      <w:r>
        <w:rPr>
          <w:rFonts w:ascii="宋体" w:hAnsi="宋体" w:cs="Calibri"/>
          <w:color w:val="000000"/>
          <w:sz w:val="24"/>
          <w:szCs w:val="24"/>
          <w:highlight w:val="none"/>
        </w:rPr>
      </w:r>
      <w:r/>
    </w:p>
    <w:p>
      <w:pPr>
        <w:pStyle w:val="719"/>
        <w:ind w:firstLine="480"/>
        <w:jc w:val="both"/>
        <w:spacing w:line="460" w:lineRule="exact"/>
        <w:rPr>
          <w:rFonts w:ascii="宋体" w:hAnsi="宋体" w:cs="Calibri"/>
          <w:color w:val="000000"/>
          <w:sz w:val="24"/>
          <w:szCs w:val="24"/>
          <w:highlight w:val="none"/>
        </w:rPr>
      </w:pPr>
      <w:r>
        <w:rPr>
          <w:rFonts w:hint="eastAsia" w:ascii="宋体" w:hAnsi="宋体" w:cs="Calibri"/>
          <w:color w:val="000000"/>
          <w:sz w:val="24"/>
          <w:szCs w:val="24"/>
          <w:highlight w:val="none"/>
        </w:rPr>
        <w:t xml:space="preserve">21.</w:t>
      </w:r>
      <w:r>
        <w:rPr>
          <w:rFonts w:ascii="宋体" w:hAnsi="宋体" w:cs="Calibri"/>
          <w:color w:val="000000"/>
          <w:sz w:val="24"/>
          <w:szCs w:val="24"/>
          <w:highlight w:val="none"/>
        </w:rPr>
        <w:t xml:space="preserve">3</w:t>
      </w:r>
      <w:r>
        <w:rPr>
          <w:rFonts w:hint="eastAsia" w:ascii="宋体" w:hAnsi="宋体" w:cs="Calibri"/>
          <w:color w:val="000000"/>
          <w:sz w:val="24"/>
          <w:szCs w:val="24"/>
          <w:highlight w:val="none"/>
        </w:rPr>
        <w:t xml:space="preserve">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rPr>
          <w:rFonts w:ascii="宋体" w:hAnsi="宋体" w:cs="Calibri"/>
          <w:color w:val="000000"/>
          <w:sz w:val="24"/>
          <w:szCs w:val="24"/>
          <w:highlight w:val="none"/>
        </w:rPr>
      </w:r>
      <w:r/>
    </w:p>
    <w:p>
      <w:pPr>
        <w:pStyle w:val="719"/>
        <w:ind w:firstLine="480"/>
        <w:jc w:val="both"/>
        <w:spacing w:line="460" w:lineRule="exact"/>
        <w:rPr>
          <w:rFonts w:ascii="宋体" w:hAnsi="宋体" w:cs="Calibri"/>
          <w:color w:val="000000"/>
          <w:sz w:val="24"/>
          <w:szCs w:val="24"/>
          <w:highlight w:val="none"/>
        </w:rPr>
      </w:pPr>
      <w:r>
        <w:rPr>
          <w:rFonts w:hint="eastAsia" w:ascii="宋体" w:hAnsi="宋体" w:cs="Calibri"/>
          <w:color w:val="000000"/>
          <w:sz w:val="24"/>
          <w:szCs w:val="24"/>
          <w:highlight w:val="none"/>
        </w:rPr>
        <w:t xml:space="preserve">21.</w:t>
      </w:r>
      <w:r>
        <w:rPr>
          <w:rFonts w:ascii="宋体" w:hAnsi="宋体" w:cs="Calibri"/>
          <w:color w:val="000000"/>
          <w:sz w:val="24"/>
          <w:szCs w:val="24"/>
          <w:highlight w:val="none"/>
        </w:rPr>
        <w:t xml:space="preserve">4</w:t>
      </w:r>
      <w:r>
        <w:rPr>
          <w:rFonts w:hint="eastAsia" w:ascii="宋体" w:hAnsi="宋体" w:cs="Calibri"/>
          <w:color w:val="000000"/>
          <w:sz w:val="24"/>
          <w:szCs w:val="24"/>
          <w:highlight w:val="none"/>
        </w:rPr>
        <w:t xml:space="preserve">本合同专用条款与通用条款不一致的，以专用条款为准。</w:t>
      </w:r>
      <w:r>
        <w:rPr>
          <w:rFonts w:ascii="宋体" w:hAnsi="宋体" w:cs="Calibri"/>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hint="eastAsia" w:ascii="宋体" w:hAnsi="宋体" w:cs="Calibri"/>
          <w:color w:val="000000"/>
          <w:sz w:val="24"/>
          <w:szCs w:val="24"/>
          <w:highlight w:val="none"/>
        </w:rPr>
        <w:t xml:space="preserve">21.</w:t>
      </w:r>
      <w:r>
        <w:rPr>
          <w:rFonts w:ascii="宋体" w:hAnsi="宋体" w:cs="Calibri"/>
          <w:color w:val="000000"/>
          <w:sz w:val="24"/>
          <w:szCs w:val="24"/>
          <w:highlight w:val="none"/>
        </w:rPr>
        <w:t xml:space="preserve">5</w:t>
      </w:r>
      <w:r>
        <w:rPr>
          <w:rFonts w:hint="eastAsia" w:ascii="宋体" w:hAnsi="宋体"/>
          <w:color w:val="000000"/>
          <w:sz w:val="24"/>
          <w:szCs w:val="24"/>
          <w:highlight w:val="none"/>
        </w:rPr>
        <w:t xml:space="preserve">串通投标行为管理：</w:t>
      </w:r>
      <w:r>
        <w:rPr>
          <w:rFonts w:ascii="宋体" w:hAnsi="宋体"/>
          <w:color w:val="000000"/>
          <w:sz w:val="24"/>
          <w:szCs w:val="24"/>
          <w:highlight w:val="none"/>
        </w:rPr>
      </w:r>
      <w:r/>
    </w:p>
    <w:p>
      <w:pPr>
        <w:pStyle w:val="719"/>
        <w:contextualSpacing/>
        <w:ind w:firstLine="480"/>
        <w:jc w:val="both"/>
        <w:spacing w:line="460" w:lineRule="exact"/>
        <w:rPr>
          <w:rFonts w:ascii="宋体" w:hAnsi="宋体"/>
          <w:b/>
          <w:color w:val="000000"/>
          <w:sz w:val="24"/>
          <w:szCs w:val="24"/>
          <w:highlight w:val="none"/>
        </w:rPr>
      </w:pPr>
      <w:r>
        <w:rPr>
          <w:rFonts w:hint="eastAsia" w:ascii="宋体" w:hAnsi="宋体"/>
          <w:color w:val="000000"/>
          <w:sz w:val="24"/>
          <w:szCs w:val="24"/>
          <w:highlight w:val="none"/>
        </w:rPr>
        <w:t xml:space="preserve">承包人被举报或经核查发现其存在法律法规所列串通投标或弄虚作假情形的，发包人应说面告知承包人。</w:t>
      </w:r>
      <w:r>
        <w:rPr>
          <w:rFonts w:ascii="宋体" w:hAnsi="宋体"/>
          <w:b/>
          <w:color w:val="000000"/>
          <w:sz w:val="24"/>
          <w:szCs w:val="24"/>
          <w:highlight w:val="none"/>
        </w:rPr>
      </w:r>
      <w:r/>
    </w:p>
    <w:p>
      <w:pPr>
        <w:pStyle w:val="719"/>
        <w:contextualSpacing/>
        <w:ind w:firstLine="480"/>
        <w:jc w:val="both"/>
        <w:spacing w:line="460" w:lineRule="exact"/>
        <w:rPr>
          <w:rFonts w:ascii="宋体" w:hAnsi="宋体"/>
          <w:b/>
          <w:color w:val="000000"/>
          <w:sz w:val="24"/>
          <w:szCs w:val="24"/>
          <w:highlight w:val="none"/>
        </w:rPr>
      </w:pPr>
      <w:r>
        <w:rPr>
          <w:rFonts w:hint="eastAsia" w:ascii="宋体" w:hAnsi="宋体"/>
          <w:color w:val="000000"/>
          <w:sz w:val="24"/>
          <w:szCs w:val="24"/>
          <w:highlight w:val="none"/>
        </w:rPr>
        <w:t xml:space="preserve">承包人应在接到发包人书面告知后7日内，向发包人提供相关举证材料。如承包人未能在规定时间内举证或举证材料不足以排除其存在串通投标和弄虚作假行为的，均视同承包人存在违约责任，承包人应向发包人支付不低于合同金额3%的违约金。</w:t>
      </w:r>
      <w:r>
        <w:rPr>
          <w:rFonts w:ascii="宋体" w:hAnsi="宋体"/>
          <w:b/>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承包人存在串通投标或弄虚作假行为，被行政监管部门查处并依法作出行政处罚的，不影响本合同违约责任履行，承包人仍须按合同约定向发包人支付违约金。</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实行承包人项目管理机构主要成员现场签到考勤制度。项目管理机构主要成员每月出勤率不低于80%，否则，应向发包人支付不少于合同金额3%的违约金。</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承包人存在合同违约行为的，应按合同约定向发包人支付违约金。发包人应通过工程款结算方式，将承包人应支付的违约金扣除。发包人应同时将承包人违约处理情况及时报送相关行政监管部门。</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拖欠农民工工资管理：</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（一）施工企业(包括施工总承包企业和分包企业，下同)按照《江苏省工程建设领域农民工工资支付管理办法》规定的标准交纳农民工工资保证金</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（二）施工企业应在工程项目所在地银行开设农民工工资专用账户，专项用于支付农民工工资。</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（三）施工企业保证不克扣和拖欠工资，不以发包人拖欠工程款为由拖欠农民工工资。</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（四）实行人工费用与其他工程款分账管理制度，推动农民工工资与工程材料款等相分离，建设方（发包人）须按时足额按合同约定向农民工工资专用账户存入工资款项，用于支付农民工工资。</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（五）施工方（承包人）应主动将农民工工资发放情况表报建设方（发包人）审定。建设方（发包人）应对施工方（承包人）实际支付农民工工资情况进行审查。</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违法分包行为管理：</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施工总承包、专业承包合同当事人应使用《建设工程施工合同（示范文本）》（GF-2013-0201）；专业工程分包合同应使用《建设工程施工专业分包合同（示范文本）》（GF-2003-0213）。</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转包、违法分包违约责任。承包人不得将承包工程进行转包或违法分包。经核查，发现承包人存在法律法规及《建筑工程施工转包违法分包等违法行为认定查处管理办法(试行)</w:t>
      </w:r>
      <w:r>
        <w:rPr>
          <w:rFonts w:hint="eastAsia" w:ascii="宋体" w:hAnsi="宋体"/>
          <w:color w:val="000000"/>
          <w:sz w:val="24"/>
          <w:szCs w:val="24"/>
          <w:highlight w:val="none"/>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影响发包人支付不低于合同金额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环境污染行为</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项目开工前，施工方（承包人）主动履行污染物排放申报制度，积极完善各项申报手续。</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禁止违法夜间施工，杜绝噪声扰民现象发生。</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施工、作业现场采取隔离洒水、围挡、场地硬化、料场遮盖等措施，防止扬尘污染。</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商品混凝土、建筑物料、垃圾、渣土运输车辆密闭、进出施工现场进行冲洗，严防沿途抛洒、扬散。</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项目建设方能（发包人）在履行环境保护责任的同时，应督促施工方（承包人）采取环境保护各项措施；施工方（承包人）应主动积极配合建设方（发包人）依法完善各项环保手续并规范施工，杜绝环境污染及扰民现象发生。</w:t>
      </w:r>
      <w:r>
        <w:rPr>
          <w:rFonts w:ascii="宋体" w:hAnsi="宋体"/>
          <w:color w:val="000000"/>
          <w:sz w:val="24"/>
          <w:szCs w:val="24"/>
          <w:highlight w:val="none"/>
        </w:rPr>
      </w:r>
      <w:r/>
    </w:p>
    <w:p>
      <w:pPr>
        <w:pStyle w:val="719"/>
        <w:contextualSpacing/>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施工方（承包人）违反本条规定情形的，每发生一次应向建设方（发包人）支付5万元违约金。</w:t>
      </w:r>
      <w:r>
        <w:rPr>
          <w:rFonts w:ascii="宋体" w:hAnsi="宋体"/>
          <w:color w:val="000000"/>
          <w:sz w:val="24"/>
          <w:szCs w:val="24"/>
          <w:highlight w:val="none"/>
        </w:rPr>
      </w:r>
      <w:r/>
    </w:p>
    <w:p>
      <w:pPr>
        <w:pStyle w:val="719"/>
        <w:ind w:firstLine="480"/>
        <w:jc w:val="both"/>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项目建筑物料供应、渣土运输等服务方（承包人）在物料供应、运输服务过程中，违反本条规定情形，导致建筑物料、渣土等沿途抛洒、扬散的，应向建设方（发包人）支付5万元违约金。</w:t>
      </w:r>
      <w:bookmarkStart w:id="758" w:name="_Toc351203652"/>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rPr>
          <w:rFonts w:ascii="宋体" w:hAnsi="宋体"/>
          <w:b/>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rPr>
          <w:rFonts w:ascii="宋体" w:hAnsi="宋体"/>
          <w:b/>
          <w:color w:val="000000"/>
          <w:sz w:val="24"/>
          <w:szCs w:val="24"/>
          <w:highlight w:val="none"/>
        </w:rPr>
        <w:t xml:space="preserve">附件</w:t>
      </w:r>
      <w:bookmarkEnd w:id="758"/>
      <w:r>
        <w:rPr>
          <w:rFonts w:ascii="宋体" w:hAnsi="宋体"/>
          <w:b/>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协议书附件：</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附件1：承包人承揽工程项目一览表</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附件2：发包人供应材料设备一览表</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附件3：工程质量保修书</w:t>
      </w:r>
      <w:r>
        <w:rPr>
          <w:rFonts w:ascii="宋体" w:hAnsi="宋体"/>
          <w:color w:val="000000"/>
          <w:sz w:val="24"/>
          <w:szCs w:val="24"/>
          <w:highlight w:val="none"/>
        </w:rPr>
      </w:r>
      <w:r/>
    </w:p>
    <w:p>
      <w:pPr>
        <w:pStyle w:val="719"/>
        <w:jc w:val="both"/>
        <w:widowControl/>
        <w:rPr>
          <w:rFonts w:ascii="黑体" w:hAnsi="黑体" w:eastAsia="黑体"/>
          <w:color w:val="000000"/>
          <w:sz w:val="24"/>
          <w:szCs w:val="21"/>
          <w:highlight w:val="none"/>
        </w:rPr>
      </w:pPr>
      <w:r>
        <w:rPr>
          <w:rFonts w:ascii="仿宋" w:hAnsi="仿宋" w:eastAsia="仿宋"/>
          <w:color w:val="000000"/>
          <w:szCs w:val="21"/>
          <w:highlight w:val="none"/>
        </w:rPr>
        <w:br w:type="page" w:clear="all"/>
      </w:r>
      <w:r>
        <w:rPr>
          <w:rFonts w:hint="eastAsia" w:ascii="黑体" w:hAnsi="黑体" w:eastAsia="黑体"/>
          <w:color w:val="000000"/>
          <w:sz w:val="24"/>
          <w:szCs w:val="21"/>
          <w:highlight w:val="none"/>
        </w:rPr>
        <w:t xml:space="preserve">附件1：</w:t>
      </w:r>
      <w:r>
        <w:rPr>
          <w:rFonts w:ascii="黑体" w:hAnsi="黑体" w:eastAsia="黑体"/>
          <w:color w:val="000000"/>
          <w:sz w:val="24"/>
          <w:szCs w:val="21"/>
          <w:highlight w:val="none"/>
        </w:rPr>
      </w:r>
      <w:r/>
    </w:p>
    <w:p>
      <w:pPr>
        <w:pStyle w:val="719"/>
        <w:ind w:firstLine="480"/>
        <w:jc w:val="both"/>
        <w:spacing w:before="120" w:after="120" w:line="440" w:lineRule="exact"/>
        <w:rPr>
          <w:rFonts w:ascii="宋体" w:hAnsi="宋体"/>
          <w:b/>
          <w:color w:val="000000"/>
          <w:sz w:val="24"/>
          <w:szCs w:val="21"/>
          <w:highlight w:val="none"/>
        </w:rPr>
      </w:pPr>
      <w:r>
        <w:rPr>
          <w:rFonts w:ascii="宋体" w:hAnsi="宋体"/>
          <w:b/>
          <w:color w:val="000000"/>
          <w:sz w:val="24"/>
          <w:szCs w:val="21"/>
          <w:highlight w:val="none"/>
        </w:rPr>
        <w:t xml:space="preserve">承包人承揽工程项目一览表</w:t>
      </w:r>
      <w:r>
        <w:rPr>
          <w:rFonts w:ascii="宋体" w:hAnsi="宋体"/>
          <w:b/>
          <w:color w:val="000000"/>
          <w:sz w:val="24"/>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830"/>
        <w:gridCol w:w="1275"/>
        <w:gridCol w:w="771"/>
        <w:gridCol w:w="582"/>
        <w:gridCol w:w="724"/>
        <w:gridCol w:w="1134"/>
        <w:gridCol w:w="992"/>
        <w:gridCol w:w="851"/>
        <w:gridCol w:w="850"/>
      </w:tblGrid>
      <w:tr>
        <w:trPr/>
        <w:tc>
          <w:tcPr>
            <w:tcW w:w="993"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单位工程名称</w:t>
            </w:r>
            <w:r>
              <w:rPr>
                <w:rFonts w:ascii="宋体" w:hAnsi="宋体"/>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建设规模</w:t>
            </w:r>
            <w:r>
              <w:rPr>
                <w:rFonts w:ascii="宋体" w:hAnsi="宋体"/>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建筑面积(平方米)</w:t>
            </w:r>
            <w:r>
              <w:rPr>
                <w:rFonts w:ascii="宋体" w:hAnsi="宋体"/>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结构</w:t>
            </w:r>
            <w:r>
              <w:rPr>
                <w:rFonts w:hint="eastAsia" w:ascii="宋体" w:hAnsi="宋体"/>
                <w:color w:val="000000"/>
                <w:szCs w:val="21"/>
                <w:highlight w:val="none"/>
              </w:rPr>
              <w:t xml:space="preserve">形式</w:t>
            </w:r>
            <w:r>
              <w:rPr>
                <w:rFonts w:ascii="宋体" w:hAnsi="宋体"/>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层数</w:t>
            </w:r>
            <w:r>
              <w:rPr>
                <w:rFonts w:ascii="宋体" w:hAnsi="宋体"/>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生产能力</w:t>
            </w:r>
            <w:r>
              <w:rPr>
                <w:rFonts w:ascii="宋体" w:hAnsi="宋体"/>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设备安装内容</w:t>
            </w:r>
            <w:r>
              <w:rPr>
                <w:rFonts w:ascii="宋体" w:hAnsi="宋体"/>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合同价格（元）</w:t>
            </w:r>
            <w:r>
              <w:rPr>
                <w:rFonts w:ascii="宋体" w:hAnsi="宋体"/>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开工日期</w:t>
            </w:r>
            <w:r>
              <w:rPr>
                <w:rFonts w:ascii="宋体" w:hAnsi="宋体"/>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竣工日期</w:t>
            </w:r>
            <w:r>
              <w:rPr>
                <w:rFonts w:ascii="宋体" w:hAnsi="宋体"/>
                <w:color w:val="000000"/>
                <w:szCs w:val="21"/>
                <w:highlight w:val="none"/>
              </w:rPr>
            </w:r>
            <w:r/>
          </w:p>
        </w:tc>
      </w:tr>
      <w:tr>
        <w:trPr>
          <w:trHeight w:val="567"/>
        </w:trPr>
        <w:tc>
          <w:tcPr>
            <w:tcW w:w="99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99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99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99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99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99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3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27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7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58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2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13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0"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bl>
    <w:p>
      <w:pPr>
        <w:pStyle w:val="719"/>
        <w:ind w:firstLine="480"/>
        <w:jc w:val="both"/>
        <w:spacing w:line="440" w:lineRule="exact"/>
        <w:rPr>
          <w:rFonts w:ascii="仿宋" w:hAnsi="仿宋" w:eastAsia="仿宋"/>
          <w:color w:val="000000"/>
          <w:szCs w:val="21"/>
          <w:highlight w:val="none"/>
        </w:rPr>
      </w:pPr>
      <w:r>
        <w:rPr>
          <w:rFonts w:ascii="仿宋" w:hAnsi="仿宋" w:eastAsia="仿宋"/>
          <w:color w:val="000000"/>
          <w:szCs w:val="21"/>
          <w:highlight w:val="none"/>
        </w:rPr>
      </w:r>
      <w:r/>
    </w:p>
    <w:p>
      <w:pPr>
        <w:pStyle w:val="719"/>
        <w:ind w:firstLine="480"/>
        <w:jc w:val="both"/>
        <w:spacing w:line="440" w:lineRule="exact"/>
        <w:rPr>
          <w:rFonts w:ascii="仿宋" w:hAnsi="仿宋" w:eastAsia="仿宋"/>
          <w:color w:val="000000"/>
          <w:szCs w:val="21"/>
          <w:highlight w:val="none"/>
        </w:rPr>
      </w:pPr>
      <w:r>
        <w:rPr>
          <w:rFonts w:ascii="仿宋" w:hAnsi="仿宋" w:eastAsia="仿宋"/>
          <w:color w:val="000000"/>
          <w:szCs w:val="21"/>
          <w:highlight w:val="none"/>
        </w:rPr>
      </w:r>
      <w:r/>
    </w:p>
    <w:p>
      <w:pPr>
        <w:pStyle w:val="719"/>
        <w:jc w:val="both"/>
        <w:widowControl/>
        <w:rPr>
          <w:rFonts w:ascii="黑体" w:hAnsi="黑体" w:eastAsia="黑体"/>
          <w:color w:val="000000"/>
          <w:sz w:val="24"/>
          <w:szCs w:val="21"/>
          <w:highlight w:val="none"/>
        </w:rPr>
      </w:pPr>
      <w:r>
        <w:rPr>
          <w:rFonts w:ascii="黑体" w:hAnsi="黑体" w:eastAsia="黑体"/>
          <w:color w:val="000000"/>
          <w:sz w:val="24"/>
          <w:szCs w:val="21"/>
          <w:highlight w:val="none"/>
        </w:rPr>
        <w:t xml:space="preserve">附</w:t>
      </w:r>
      <w:bookmarkStart w:id="759" w:name="_Toc296346726"/>
      <w:r/>
      <w:bookmarkStart w:id="760" w:name="_Toc296944564"/>
      <w:r/>
      <w:bookmarkStart w:id="761" w:name="_Toc296891053"/>
      <w:r/>
      <w:bookmarkStart w:id="762" w:name="_Toc296347224"/>
      <w:r/>
      <w:bookmarkStart w:id="763" w:name="_Toc296503225"/>
      <w:r/>
      <w:bookmarkStart w:id="764" w:name="_Toc267261692"/>
      <w:r/>
      <w:bookmarkStart w:id="765" w:name="_Toc296891265"/>
      <w:r>
        <w:rPr>
          <w:rFonts w:ascii="黑体" w:hAnsi="黑体" w:eastAsia="黑体"/>
          <w:color w:val="000000"/>
          <w:sz w:val="24"/>
          <w:szCs w:val="21"/>
          <w:highlight w:val="none"/>
        </w:rPr>
        <w:t xml:space="preserve">件2：</w:t>
      </w:r>
      <w:r>
        <w:rPr>
          <w:rFonts w:ascii="黑体" w:hAnsi="黑体" w:eastAsia="黑体"/>
          <w:color w:val="000000"/>
          <w:sz w:val="24"/>
          <w:szCs w:val="21"/>
          <w:highlight w:val="none"/>
        </w:rPr>
      </w:r>
      <w:r/>
    </w:p>
    <w:p>
      <w:pPr>
        <w:pStyle w:val="719"/>
        <w:ind w:firstLine="480"/>
        <w:jc w:val="both"/>
        <w:spacing w:before="120" w:after="120" w:line="440" w:lineRule="exact"/>
        <w:rPr>
          <w:rFonts w:ascii="宋体" w:hAnsi="宋体"/>
          <w:b/>
          <w:color w:val="000000"/>
          <w:sz w:val="24"/>
          <w:szCs w:val="21"/>
          <w:highlight w:val="none"/>
        </w:rPr>
      </w:pPr>
      <w:r/>
      <w:bookmarkEnd w:id="759"/>
      <w:r/>
      <w:bookmarkEnd w:id="760"/>
      <w:r/>
      <w:bookmarkEnd w:id="761"/>
      <w:r/>
      <w:bookmarkEnd w:id="762"/>
      <w:r/>
      <w:bookmarkEnd w:id="763"/>
      <w:r/>
      <w:bookmarkEnd w:id="764"/>
      <w:r/>
      <w:bookmarkEnd w:id="765"/>
      <w:r>
        <w:rPr>
          <w:rFonts w:ascii="宋体" w:hAnsi="宋体"/>
          <w:b/>
          <w:color w:val="000000"/>
          <w:sz w:val="24"/>
          <w:szCs w:val="21"/>
          <w:highlight w:val="none"/>
        </w:rPr>
        <w:t xml:space="preserve">发包人供应材料设备一览表</w:t>
      </w:r>
      <w:r>
        <w:rPr>
          <w:rFonts w:ascii="宋体" w:hAnsi="宋体"/>
          <w:b/>
          <w:color w:val="000000"/>
          <w:sz w:val="24"/>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914"/>
        <w:gridCol w:w="1095"/>
        <w:gridCol w:w="716"/>
        <w:gridCol w:w="739"/>
        <w:gridCol w:w="936"/>
        <w:gridCol w:w="992"/>
        <w:gridCol w:w="851"/>
        <w:gridCol w:w="973"/>
        <w:gridCol w:w="992"/>
      </w:tblGrid>
      <w:tr>
        <w:trPr/>
        <w:tc>
          <w:tcPr>
            <w:tcW w:w="851"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914" w:type="dxa"/>
            <w:vAlign w:val="center"/>
            <w:textDirection w:val="lrTb"/>
            <w:noWrap w:val="false"/>
          </w:tcPr>
          <w:p>
            <w:pPr>
              <w:pStyle w:val="719"/>
              <w:ind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材料、设备品种</w:t>
            </w:r>
            <w:r>
              <w:rPr>
                <w:rFonts w:ascii="宋体" w:hAnsi="宋体"/>
                <w:color w:val="000000"/>
                <w:szCs w:val="21"/>
                <w:highlight w:val="none"/>
              </w:rPr>
            </w:r>
            <w:r/>
          </w:p>
        </w:tc>
        <w:tc>
          <w:tcPr>
            <w:tcW w:w="1095"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规格型号</w:t>
            </w:r>
            <w:r>
              <w:rPr>
                <w:rFonts w:ascii="宋体" w:hAnsi="宋体"/>
                <w:color w:val="000000"/>
                <w:szCs w:val="21"/>
                <w:highlight w:val="none"/>
              </w:rPr>
            </w:r>
            <w:r/>
          </w:p>
        </w:tc>
        <w:tc>
          <w:tcPr>
            <w:tcW w:w="716"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单位</w:t>
            </w:r>
            <w:r>
              <w:rPr>
                <w:rFonts w:ascii="宋体" w:hAnsi="宋体"/>
                <w:color w:val="000000"/>
                <w:szCs w:val="21"/>
                <w:highlight w:val="none"/>
              </w:rPr>
            </w:r>
            <w:r/>
          </w:p>
        </w:tc>
        <w:tc>
          <w:tcPr>
            <w:tcW w:w="739"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数量</w:t>
            </w:r>
            <w:r>
              <w:rPr>
                <w:rFonts w:ascii="宋体" w:hAnsi="宋体"/>
                <w:color w:val="000000"/>
                <w:szCs w:val="21"/>
                <w:highlight w:val="none"/>
              </w:rPr>
            </w:r>
            <w:r/>
          </w:p>
        </w:tc>
        <w:tc>
          <w:tcPr>
            <w:tcW w:w="936"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单价</w:t>
            </w:r>
            <w:r>
              <w:rPr>
                <w:rFonts w:hint="eastAsia" w:ascii="宋体" w:hAnsi="宋体"/>
                <w:color w:val="000000"/>
                <w:szCs w:val="21"/>
                <w:highlight w:val="none"/>
              </w:rPr>
              <w:t xml:space="preserve">（元）</w:t>
            </w:r>
            <w:r>
              <w:rPr>
                <w:rFonts w:ascii="宋体" w:hAnsi="宋体"/>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质量等级</w:t>
            </w:r>
            <w:r>
              <w:rPr>
                <w:rFonts w:ascii="宋体" w:hAnsi="宋体"/>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供应时间</w:t>
            </w:r>
            <w:r>
              <w:rPr>
                <w:rFonts w:ascii="宋体" w:hAnsi="宋体"/>
                <w:color w:val="000000"/>
                <w:szCs w:val="21"/>
                <w:highlight w:val="none"/>
              </w:rPr>
            </w:r>
            <w:r/>
          </w:p>
        </w:tc>
        <w:tc>
          <w:tcPr>
            <w:tcW w:w="973"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送达地点</w:t>
            </w:r>
            <w:r>
              <w:rPr>
                <w:rFonts w:ascii="宋体" w:hAnsi="宋体"/>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trHeight w:val="567"/>
        </w:trPr>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1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09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1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39"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3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7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1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09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1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39"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3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7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1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09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1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39"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3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7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1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09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1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39"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3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7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r>
        <w:trPr>
          <w:trHeight w:val="567"/>
        </w:trPr>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14"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1095"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1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739"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36"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851"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73"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c>
          <w:tcPr>
            <w:tcW w:w="992" w:type="dxa"/>
            <w:vAlign w:val="center"/>
            <w:textDirection w:val="lrTb"/>
            <w:noWrap w:val="false"/>
          </w:tcPr>
          <w:p>
            <w:pPr>
              <w:pStyle w:val="719"/>
              <w:ind w:left="63" w:right="63"/>
              <w:jc w:val="both"/>
              <w:keepNext/>
              <w:spacing w:line="440" w:lineRule="exact"/>
              <w:rPr>
                <w:rFonts w:ascii="仿宋" w:hAnsi="仿宋" w:eastAsia="仿宋"/>
                <w:color w:val="000000"/>
                <w:szCs w:val="21"/>
                <w:highlight w:val="none"/>
              </w:rPr>
            </w:pPr>
            <w:r>
              <w:rPr>
                <w:rFonts w:ascii="仿宋" w:hAnsi="仿宋" w:eastAsia="仿宋"/>
                <w:color w:val="000000"/>
                <w:szCs w:val="21"/>
                <w:highlight w:val="none"/>
              </w:rPr>
            </w:r>
            <w:r/>
          </w:p>
        </w:tc>
      </w:tr>
    </w:tbl>
    <w:p>
      <w:pPr>
        <w:pStyle w:val="719"/>
        <w:ind w:firstLine="480"/>
        <w:jc w:val="both"/>
        <w:spacing w:line="440" w:lineRule="exact"/>
        <w:rPr>
          <w:rFonts w:ascii="仿宋" w:hAnsi="仿宋" w:eastAsia="仿宋"/>
          <w:color w:val="000000"/>
          <w:szCs w:val="21"/>
          <w:highlight w:val="none"/>
        </w:rPr>
      </w:pPr>
      <w:r>
        <w:rPr>
          <w:rFonts w:ascii="仿宋" w:hAnsi="仿宋" w:eastAsia="仿宋"/>
          <w:color w:val="000000"/>
          <w:szCs w:val="21"/>
          <w:highlight w:val="none"/>
        </w:rPr>
      </w:r>
      <w:r/>
    </w:p>
    <w:p>
      <w:pPr>
        <w:pStyle w:val="719"/>
        <w:ind w:firstLine="480"/>
        <w:jc w:val="both"/>
        <w:spacing w:line="440" w:lineRule="exact"/>
        <w:rPr>
          <w:rFonts w:ascii="仿宋" w:hAnsi="仿宋" w:eastAsia="仿宋"/>
          <w:color w:val="000000"/>
          <w:szCs w:val="21"/>
          <w:highlight w:val="none"/>
        </w:rPr>
      </w:pPr>
      <w:r>
        <w:rPr>
          <w:rFonts w:ascii="仿宋" w:hAnsi="仿宋" w:eastAsia="仿宋"/>
          <w:color w:val="000000"/>
          <w:szCs w:val="21"/>
          <w:highlight w:val="none"/>
        </w:rPr>
      </w:r>
      <w:r/>
    </w:p>
    <w:p>
      <w:pPr>
        <w:pStyle w:val="719"/>
        <w:jc w:val="both"/>
        <w:widowControl/>
        <w:rPr>
          <w:rFonts w:ascii="黑体" w:hAnsi="黑体" w:eastAsia="黑体"/>
          <w:color w:val="000000"/>
          <w:sz w:val="24"/>
          <w:szCs w:val="21"/>
          <w:highlight w:val="none"/>
        </w:rPr>
      </w:pPr>
      <w:r>
        <w:rPr>
          <w:rFonts w:ascii="仿宋" w:hAnsi="仿宋" w:eastAsia="仿宋"/>
          <w:color w:val="000000"/>
          <w:szCs w:val="21"/>
          <w:highlight w:val="none"/>
        </w:rPr>
        <w:br w:type="page" w:clear="all"/>
      </w:r>
      <w:r>
        <w:rPr>
          <w:rFonts w:ascii="黑体" w:hAnsi="黑体" w:eastAsia="黑体"/>
          <w:color w:val="000000"/>
          <w:sz w:val="24"/>
          <w:szCs w:val="21"/>
          <w:highlight w:val="none"/>
        </w:rPr>
        <w:t xml:space="preserve">附</w:t>
      </w:r>
      <w:bookmarkStart w:id="766" w:name="_Toc296891054"/>
      <w:r/>
      <w:bookmarkStart w:id="767" w:name="_Toc267261693"/>
      <w:r/>
      <w:bookmarkStart w:id="768" w:name="_Toc296944565"/>
      <w:r/>
      <w:bookmarkStart w:id="769" w:name="_Toc296347225"/>
      <w:r/>
      <w:bookmarkStart w:id="770" w:name="_Toc296891266"/>
      <w:r/>
      <w:bookmarkStart w:id="771" w:name="_Toc296346727"/>
      <w:r/>
      <w:bookmarkStart w:id="772" w:name="_Toc296503226"/>
      <w:r>
        <w:rPr>
          <w:rFonts w:ascii="黑体" w:hAnsi="黑体" w:eastAsia="黑体"/>
          <w:color w:val="000000"/>
          <w:sz w:val="24"/>
          <w:szCs w:val="21"/>
          <w:highlight w:val="none"/>
        </w:rPr>
        <w:t xml:space="preserve">件3：</w:t>
      </w:r>
      <w:bookmarkEnd w:id="766"/>
      <w:r/>
      <w:bookmarkEnd w:id="767"/>
      <w:r/>
      <w:bookmarkEnd w:id="768"/>
      <w:r/>
      <w:bookmarkEnd w:id="769"/>
      <w:r/>
      <w:bookmarkEnd w:id="770"/>
      <w:r/>
      <w:bookmarkEnd w:id="771"/>
      <w:r/>
      <w:bookmarkEnd w:id="772"/>
      <w:r>
        <w:rPr>
          <w:rFonts w:ascii="黑体" w:hAnsi="黑体" w:eastAsia="黑体"/>
          <w:color w:val="000000"/>
          <w:sz w:val="24"/>
          <w:szCs w:val="21"/>
          <w:highlight w:val="none"/>
        </w:rPr>
      </w:r>
      <w:r/>
    </w:p>
    <w:p>
      <w:pPr>
        <w:pStyle w:val="719"/>
        <w:ind w:firstLine="480"/>
        <w:jc w:val="both"/>
        <w:spacing w:before="120" w:after="120" w:line="440" w:lineRule="exact"/>
        <w:rPr>
          <w:rFonts w:ascii="宋体" w:hAnsi="宋体"/>
          <w:b/>
          <w:color w:val="000000"/>
          <w:sz w:val="24"/>
          <w:szCs w:val="21"/>
          <w:highlight w:val="none"/>
        </w:rPr>
      </w:pPr>
      <w:r>
        <w:rPr>
          <w:rFonts w:ascii="宋体" w:hAnsi="宋体"/>
          <w:b/>
          <w:color w:val="000000"/>
          <w:sz w:val="24"/>
          <w:szCs w:val="21"/>
          <w:highlight w:val="none"/>
        </w:rPr>
        <w:t xml:space="preserve">工程质量保修书</w:t>
      </w:r>
      <w:r>
        <w:rPr>
          <w:rFonts w:ascii="宋体" w:hAnsi="宋体"/>
          <w:b/>
          <w:color w:val="000000"/>
          <w:sz w:val="24"/>
          <w:szCs w:val="21"/>
          <w:highlight w:val="none"/>
        </w:rPr>
      </w:r>
      <w:r/>
    </w:p>
    <w:p>
      <w:pPr>
        <w:pStyle w:val="719"/>
        <w:jc w:val="both"/>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19"/>
        <w:jc w:val="both"/>
        <w:spacing w:line="480" w:lineRule="exact"/>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发包人（全称）：</w:t>
      </w:r>
      <w:r>
        <w:rPr>
          <w:rFonts w:hint="eastAsia" w:ascii="宋体" w:hAnsi="宋体"/>
          <w:color w:val="000000"/>
          <w:sz w:val="24"/>
          <w:szCs w:val="24"/>
          <w:highlight w:val="none"/>
          <w:u w:val="single"/>
          <w:lang w:eastAsia="zh-CN"/>
        </w:rPr>
        <w:t xml:space="preserve">宿迁市住房和城乡建设局</w:t>
      </w:r>
      <w:r>
        <w:rPr>
          <w:rFonts w:hint="eastAsia" w:ascii="宋体" w:hAnsi="宋体" w:eastAsia="宋体"/>
          <w:color w:val="000000"/>
          <w:sz w:val="24"/>
          <w:szCs w:val="24"/>
          <w:highlight w:val="none"/>
          <w:lang w:eastAsia="zh-CN"/>
        </w:rPr>
      </w:r>
      <w:r/>
    </w:p>
    <w:p>
      <w:pPr>
        <w:pStyle w:val="719"/>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承包人（全称）：</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发包人和承包人根据《中华人民共和国建筑法》和《建设工程质量管理条例》，经协商一致就</w:t>
      </w:r>
      <w:r>
        <w:rPr>
          <w:rFonts w:hint="eastAsia" w:ascii="宋体" w:hAnsi="宋体"/>
          <w:color w:val="000000"/>
          <w:sz w:val="24"/>
          <w:szCs w:val="24"/>
          <w:highlight w:val="none"/>
          <w:u w:val="single"/>
          <w:lang w:eastAsia="zh-CN"/>
        </w:rPr>
        <w:t xml:space="preserve">雪枫公园东南角市民运动中心项目</w:t>
      </w:r>
      <w:r>
        <w:rPr>
          <w:rFonts w:ascii="宋体" w:hAnsi="宋体"/>
          <w:color w:val="000000"/>
          <w:sz w:val="24"/>
          <w:szCs w:val="24"/>
          <w:highlight w:val="none"/>
        </w:rPr>
        <w:t xml:space="preserve">（工程全称）签订工程质量保修书。</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bCs/>
          <w:color w:val="000000"/>
          <w:sz w:val="24"/>
          <w:szCs w:val="24"/>
          <w:highlight w:val="none"/>
        </w:rPr>
      </w:pPr>
      <w:r>
        <w:rPr>
          <w:rFonts w:ascii="宋体" w:hAnsi="宋体" w:cs="方正舒体"/>
          <w:b/>
          <w:bCs/>
          <w:color w:val="000000"/>
          <w:sz w:val="24"/>
          <w:szCs w:val="24"/>
          <w:highlight w:val="none"/>
        </w:rPr>
        <w:t xml:space="preserve">一、工程质量保修范围和内容</w:t>
      </w:r>
      <w:r>
        <w:rPr>
          <w:rFonts w:ascii="宋体" w:hAnsi="宋体" w:cs="方正舒体"/>
          <w:b/>
          <w:bCs/>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承包人在质量保修期内，按照有关法律规定和合同约定，承担工程质量保修责任。</w:t>
      </w:r>
      <w:r>
        <w:rPr>
          <w:rFonts w:ascii="宋体" w:hAnsi="宋体" w:cs="方正舒体"/>
          <w:color w:val="000000"/>
          <w:sz w:val="24"/>
          <w:szCs w:val="24"/>
          <w:highlight w:val="none"/>
        </w:rPr>
      </w:r>
      <w:r/>
    </w:p>
    <w:p>
      <w:pPr>
        <w:pStyle w:val="719"/>
        <w:contextualSpacing/>
        <w:ind w:firstLine="480"/>
        <w:jc w:val="both"/>
        <w:spacing w:line="480" w:lineRule="exact"/>
        <w:rPr>
          <w:rFonts w:ascii="宋体" w:hAnsi="宋体" w:cs="方正舒体"/>
          <w:color w:val="000000"/>
          <w:sz w:val="24"/>
          <w:szCs w:val="24"/>
          <w:highlight w:val="none"/>
        </w:rPr>
      </w:pPr>
      <w:r>
        <w:rPr>
          <w:rFonts w:ascii="宋体" w:hAnsi="宋体" w:cs="方正舒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方正舒体"/>
          <w:color w:val="000000"/>
          <w:sz w:val="24"/>
          <w:szCs w:val="24"/>
          <w:highlight w:val="none"/>
          <w:u w:val="single"/>
        </w:rPr>
        <w:t xml:space="preserve"> </w:t>
      </w:r>
      <w:r>
        <w:rPr>
          <w:rFonts w:ascii="宋体" w:hAnsi="宋体" w:cs="方正舒体"/>
          <w:color w:val="000000"/>
          <w:sz w:val="24"/>
          <w:szCs w:val="24"/>
          <w:highlight w:val="none"/>
          <w:u w:val="single"/>
        </w:rPr>
        <w:t xml:space="preserve"> </w:t>
      </w:r>
      <w:r>
        <w:rPr>
          <w:rFonts w:hint="eastAsia" w:ascii="宋体" w:hAnsi="宋体" w:cs="方正舒体"/>
          <w:color w:val="000000"/>
          <w:sz w:val="24"/>
          <w:szCs w:val="24"/>
          <w:highlight w:val="none"/>
          <w:u w:val="single"/>
          <w:lang w:val="en-US" w:eastAsia="zh-CN"/>
        </w:rPr>
        <w:t xml:space="preserve">  </w:t>
      </w:r>
      <w:r>
        <w:rPr>
          <w:rFonts w:ascii="宋体" w:hAnsi="宋体" w:cs="方正舒体"/>
          <w:color w:val="000000"/>
          <w:sz w:val="24"/>
          <w:szCs w:val="24"/>
          <w:highlight w:val="none"/>
          <w:u w:val="single"/>
        </w:rPr>
        <w:t xml:space="preserve">  </w:t>
      </w:r>
      <w:r>
        <w:rPr>
          <w:rFonts w:ascii="宋体" w:hAnsi="宋体" w:cs="方正舒体"/>
          <w:color w:val="000000"/>
          <w:sz w:val="24"/>
          <w:szCs w:val="24"/>
          <w:highlight w:val="none"/>
        </w:rPr>
        <w:t xml:space="preserve">。</w:t>
      </w:r>
      <w:r>
        <w:rPr>
          <w:rFonts w:ascii="宋体" w:hAnsi="宋体" w:cs="方正舒体"/>
          <w:color w:val="000000"/>
          <w:sz w:val="24"/>
          <w:szCs w:val="24"/>
          <w:highlight w:val="none"/>
        </w:rPr>
      </w:r>
      <w:r/>
    </w:p>
    <w:p>
      <w:pPr>
        <w:pStyle w:val="719"/>
        <w:contextualSpacing/>
        <w:ind w:firstLine="482"/>
        <w:jc w:val="both"/>
        <w:spacing w:line="480" w:lineRule="exact"/>
        <w:rPr>
          <w:rFonts w:ascii="宋体" w:hAnsi="宋体" w:cs="方正舒体"/>
          <w:b/>
          <w:bCs/>
          <w:color w:val="000000"/>
          <w:sz w:val="24"/>
          <w:szCs w:val="24"/>
          <w:highlight w:val="none"/>
        </w:rPr>
      </w:pPr>
      <w:r>
        <w:rPr>
          <w:rFonts w:ascii="宋体" w:hAnsi="宋体" w:cs="方正舒体"/>
          <w:b/>
          <w:bCs/>
          <w:color w:val="000000"/>
          <w:sz w:val="24"/>
          <w:szCs w:val="24"/>
          <w:highlight w:val="none"/>
        </w:rPr>
        <w:t xml:space="preserve">二、质量保修期</w:t>
      </w:r>
      <w:r>
        <w:rPr>
          <w:rFonts w:ascii="宋体" w:hAnsi="宋体" w:cs="方正舒体"/>
          <w:b/>
          <w:bCs/>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根据《建设工程质量管理条例》及有关规定，工程的质量保修期如下：</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1．地基基础工程和主体结构工程为设计文件规定的工程合理使用年限；</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屋面防水工程、有防水要求的卫生间、房间和外墙面的防渗</w:t>
      </w:r>
      <w:r>
        <w:rPr>
          <w:rFonts w:hint="eastAsia" w:ascii="宋体" w:hAnsi="宋体"/>
          <w:color w:val="000000"/>
          <w:sz w:val="24"/>
          <w:szCs w:val="24"/>
          <w:highlight w:val="none"/>
        </w:rPr>
        <w:t xml:space="preserve">为</w:t>
      </w:r>
      <w:r>
        <w:rPr>
          <w:rFonts w:ascii="宋体" w:hAnsi="宋体"/>
          <w:color w:val="000000"/>
          <w:sz w:val="24"/>
          <w:szCs w:val="24"/>
          <w:highlight w:val="none"/>
          <w:u w:val="single"/>
        </w:rPr>
        <w:t xml:space="preserve">5</w:t>
      </w:r>
      <w:r>
        <w:rPr>
          <w:rFonts w:ascii="宋体" w:hAnsi="宋体"/>
          <w:color w:val="000000"/>
          <w:sz w:val="24"/>
          <w:szCs w:val="24"/>
          <w:highlight w:val="none"/>
        </w:rPr>
        <w:t xml:space="preserve">年；</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装修工程为</w:t>
      </w:r>
      <w:r>
        <w:rPr>
          <w:rFonts w:hint="eastAsia" w:ascii="宋体" w:hAnsi="宋体"/>
          <w:color w:val="000000"/>
          <w:sz w:val="24"/>
          <w:szCs w:val="24"/>
          <w:highlight w:val="none"/>
          <w:u w:val="single"/>
        </w:rPr>
        <w:t xml:space="preserve">2</w:t>
      </w:r>
      <w:r>
        <w:rPr>
          <w:rFonts w:ascii="宋体" w:hAnsi="宋体"/>
          <w:color w:val="000000"/>
          <w:sz w:val="24"/>
          <w:szCs w:val="24"/>
          <w:highlight w:val="none"/>
        </w:rPr>
        <w:t xml:space="preserve">年；</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电气管线、给排水管道、设备安装工程为</w:t>
      </w:r>
      <w:r>
        <w:rPr>
          <w:rFonts w:ascii="宋体" w:hAnsi="宋体"/>
          <w:color w:val="000000"/>
          <w:sz w:val="24"/>
          <w:szCs w:val="24"/>
          <w:highlight w:val="none"/>
          <w:u w:val="single"/>
        </w:rPr>
        <w:t xml:space="preserve"> 2 </w:t>
      </w:r>
      <w:r>
        <w:rPr>
          <w:rFonts w:ascii="宋体" w:hAnsi="宋体"/>
          <w:color w:val="000000"/>
          <w:sz w:val="24"/>
          <w:szCs w:val="24"/>
          <w:highlight w:val="none"/>
        </w:rPr>
        <w:t xml:space="preserve">年；</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供热与供冷系统为</w:t>
      </w:r>
      <w:r>
        <w:rPr>
          <w:rFonts w:ascii="宋体" w:hAnsi="宋体"/>
          <w:color w:val="000000"/>
          <w:sz w:val="24"/>
          <w:szCs w:val="24"/>
          <w:highlight w:val="none"/>
          <w:u w:val="single"/>
        </w:rPr>
        <w:t xml:space="preserve"> 2 </w:t>
      </w:r>
      <w:r>
        <w:rPr>
          <w:rFonts w:ascii="宋体" w:hAnsi="宋体"/>
          <w:color w:val="000000"/>
          <w:sz w:val="24"/>
          <w:szCs w:val="24"/>
          <w:highlight w:val="none"/>
        </w:rPr>
        <w:t xml:space="preserve">个采暖期、供冷期；</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t xml:space="preserve">住宅小区内的给排水设施、道路等配套工程为</w:t>
      </w:r>
      <w:r>
        <w:rPr>
          <w:rFonts w:ascii="宋体" w:hAnsi="宋体"/>
          <w:color w:val="000000"/>
          <w:sz w:val="24"/>
          <w:szCs w:val="24"/>
          <w:highlight w:val="none"/>
          <w:u w:val="single"/>
        </w:rPr>
        <w:t xml:space="preserve"> 2 </w:t>
      </w:r>
      <w:r>
        <w:rPr>
          <w:rFonts w:ascii="宋体" w:hAnsi="宋体"/>
          <w:color w:val="000000"/>
          <w:sz w:val="24"/>
          <w:szCs w:val="24"/>
          <w:highlight w:val="none"/>
        </w:rPr>
        <w:t xml:space="preserve">年；</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其他项目保修期限约定如下：</w:t>
      </w:r>
      <w:r>
        <w:rPr>
          <w:rFonts w:hint="eastAsia" w:ascii="宋体" w:hAnsi="宋体"/>
          <w:color w:val="000000"/>
          <w:sz w:val="24"/>
          <w:szCs w:val="24"/>
          <w:highlight w:val="none"/>
          <w:u w:val="single"/>
        </w:rPr>
        <w:t xml:space="preserve">2年</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质量保修期自工程竣工验收合格之日起计算。</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bCs/>
          <w:color w:val="000000"/>
          <w:sz w:val="24"/>
          <w:szCs w:val="24"/>
          <w:highlight w:val="none"/>
        </w:rPr>
      </w:pPr>
      <w:r>
        <w:rPr>
          <w:rFonts w:ascii="宋体" w:hAnsi="宋体" w:cs="方正舒体"/>
          <w:b/>
          <w:bCs/>
          <w:color w:val="000000"/>
          <w:sz w:val="24"/>
          <w:szCs w:val="24"/>
          <w:highlight w:val="none"/>
        </w:rPr>
        <w:t xml:space="preserve">三、缺陷责任期</w:t>
      </w:r>
      <w:r>
        <w:rPr>
          <w:rFonts w:ascii="宋体" w:hAnsi="宋体" w:cs="方正舒体"/>
          <w:b/>
          <w:bCs/>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工程缺陷责任期为</w:t>
      </w:r>
      <w:r>
        <w:rPr>
          <w:rFonts w:hint="eastAsia" w:ascii="宋体" w:hAnsi="宋体"/>
          <w:color w:val="000000"/>
          <w:sz w:val="24"/>
          <w:szCs w:val="24"/>
          <w:highlight w:val="none"/>
          <w:u w:val="single"/>
        </w:rPr>
        <w:t xml:space="preserve">24</w:t>
      </w:r>
      <w:r>
        <w:rPr>
          <w:rFonts w:ascii="宋体" w:hAnsi="宋体"/>
          <w:color w:val="000000"/>
          <w:sz w:val="24"/>
          <w:szCs w:val="24"/>
          <w:highlight w:val="none"/>
        </w:rPr>
        <w:t xml:space="preserve">个月，缺陷责任期自工程</w:t>
      </w:r>
      <w:r>
        <w:rPr>
          <w:rFonts w:hint="eastAsia" w:ascii="宋体" w:hAnsi="宋体"/>
          <w:color w:val="000000"/>
          <w:sz w:val="24"/>
          <w:szCs w:val="24"/>
          <w:highlight w:val="none"/>
        </w:rPr>
        <w:t xml:space="preserve">通过竣工验收</w:t>
      </w:r>
      <w:r>
        <w:rPr>
          <w:rFonts w:ascii="宋体" w:hAnsi="宋体"/>
          <w:color w:val="000000"/>
          <w:sz w:val="24"/>
          <w:szCs w:val="24"/>
          <w:highlight w:val="none"/>
        </w:rPr>
        <w:t xml:space="preserve">之日起计算。单位工程先于全部工程进行验收，单位工程缺陷责任期自单位工程验收合格之日起算。</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缺陷责任期终止后，发包人应退还剩余的质量保证金。</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bCs/>
          <w:color w:val="000000"/>
          <w:sz w:val="24"/>
          <w:szCs w:val="24"/>
          <w:highlight w:val="none"/>
        </w:rPr>
      </w:pPr>
      <w:r>
        <w:rPr>
          <w:rFonts w:ascii="宋体" w:hAnsi="宋体" w:cs="方正舒体"/>
          <w:b/>
          <w:bCs/>
          <w:color w:val="000000"/>
          <w:sz w:val="24"/>
          <w:szCs w:val="24"/>
          <w:highlight w:val="none"/>
        </w:rPr>
        <w:t xml:space="preserve">四、质量保修责任</w:t>
      </w:r>
      <w:r>
        <w:rPr>
          <w:rFonts w:ascii="宋体" w:hAnsi="宋体" w:cs="方正舒体"/>
          <w:b/>
          <w:bCs/>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发生紧急事故需抢修的，承包人在接到事故通知后，应当立即到达事故现场抢修。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质量保修完成后，由发包人组织验收。</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b/>
          <w:bCs/>
          <w:color w:val="000000"/>
          <w:sz w:val="24"/>
          <w:szCs w:val="24"/>
          <w:highlight w:val="none"/>
        </w:rPr>
      </w:pPr>
      <w:r>
        <w:rPr>
          <w:rFonts w:ascii="宋体" w:hAnsi="宋体" w:cs="方正舒体"/>
          <w:b/>
          <w:bCs/>
          <w:color w:val="000000"/>
          <w:sz w:val="24"/>
          <w:szCs w:val="24"/>
          <w:highlight w:val="none"/>
        </w:rPr>
        <w:t xml:space="preserve">五、保修费用</w:t>
      </w:r>
      <w:r>
        <w:rPr>
          <w:rFonts w:ascii="宋体" w:hAnsi="宋体" w:cs="方正舒体"/>
          <w:b/>
          <w:bCs/>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保修费用由造成质量缺陷的责任方承担。</w:t>
      </w:r>
      <w:r>
        <w:rPr>
          <w:rFonts w:ascii="宋体" w:hAnsi="宋体"/>
          <w:color w:val="000000"/>
          <w:sz w:val="24"/>
          <w:szCs w:val="24"/>
          <w:highlight w:val="none"/>
        </w:rPr>
      </w:r>
      <w:r/>
    </w:p>
    <w:p>
      <w:pPr>
        <w:pStyle w:val="719"/>
        <w:contextualSpacing/>
        <w:ind w:firstLine="482"/>
        <w:jc w:val="both"/>
        <w:spacing w:line="480" w:lineRule="exact"/>
        <w:rPr>
          <w:rFonts w:ascii="宋体" w:hAnsi="宋体" w:cs="方正舒体"/>
          <w:color w:val="000000"/>
          <w:sz w:val="24"/>
          <w:szCs w:val="24"/>
          <w:highlight w:val="none"/>
        </w:rPr>
      </w:pPr>
      <w:r/>
      <w:bookmarkStart w:id="773" w:name="_Toc256000098"/>
      <w:r>
        <w:rPr>
          <w:rFonts w:ascii="宋体" w:hAnsi="宋体" w:cs="方正舒体"/>
          <w:b/>
          <w:bCs/>
          <w:color w:val="000000"/>
          <w:sz w:val="24"/>
          <w:szCs w:val="24"/>
          <w:highlight w:val="none"/>
        </w:rPr>
        <w:t xml:space="preserve">六、双方约定的其他工程质量保修事项：</w:t>
      </w:r>
      <w:r>
        <w:rPr>
          <w:rFonts w:hint="eastAsia" w:ascii="宋体" w:hAnsi="宋体" w:cs="方正舒体"/>
          <w:color w:val="000000"/>
          <w:sz w:val="24"/>
          <w:szCs w:val="24"/>
          <w:highlight w:val="none"/>
          <w:u w:val="single"/>
        </w:rPr>
        <w:t xml:space="preserve">工程质量保修2年</w:t>
      </w:r>
      <w:r>
        <w:rPr>
          <w:rFonts w:ascii="宋体" w:hAnsi="宋体" w:cs="方正舒体"/>
          <w:color w:val="000000"/>
          <w:sz w:val="24"/>
          <w:szCs w:val="24"/>
          <w:highlight w:val="none"/>
        </w:rPr>
        <w:t xml:space="preserve">。</w:t>
      </w:r>
      <w:bookmarkEnd w:id="773"/>
      <w:r>
        <w:rPr>
          <w:rFonts w:ascii="宋体" w:hAnsi="宋体" w:cs="方正舒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工程质量保修书由发包人、承包人在工程竣工验收前共同签署，作为施工合同附件，其有效期限至保修期满。</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发包人(公章)：</w:t>
      </w:r>
      <w:r>
        <w:rPr>
          <w:rFonts w:ascii="宋体" w:hAnsi="宋体"/>
          <w:color w:val="000000"/>
          <w:sz w:val="24"/>
          <w:szCs w:val="24"/>
          <w:highlight w:val="none"/>
          <w:u w:val="single"/>
        </w:rPr>
        <w:t xml:space="preserve">        </w:t>
      </w:r>
      <w:r>
        <w:rPr>
          <w:rFonts w:ascii="宋体" w:hAnsi="宋体"/>
          <w:color w:val="000000"/>
          <w:sz w:val="24"/>
          <w:szCs w:val="24"/>
          <w:highlight w:val="none"/>
        </w:rPr>
        <w:t xml:space="preserve">      承包人(公章)：</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地  址：</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地  址：</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法定代表人(签字)：</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法定代表人(签字)：</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委托代理人(签字)：</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委托代理人(签字)：</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电  话：</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电  话：</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传  真：</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传  真：</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开户银行：</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开户银行：</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账  号：</w:t>
      </w:r>
      <w:r>
        <w:rPr>
          <w:rFonts w:ascii="宋体" w:hAnsi="宋体"/>
          <w:color w:val="000000"/>
          <w:sz w:val="24"/>
          <w:szCs w:val="24"/>
          <w:highlight w:val="none"/>
          <w:u w:val="single"/>
        </w:rPr>
        <w:t xml:space="preserve"> 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账</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邮政编码：</w:t>
      </w:r>
      <w:r>
        <w:rPr>
          <w:rFonts w:ascii="宋体" w:hAnsi="宋体"/>
          <w:color w:val="000000"/>
          <w:sz w:val="24"/>
          <w:szCs w:val="24"/>
          <w:highlight w:val="none"/>
          <w:u w:val="single"/>
        </w:rPr>
        <w:t xml:space="preserve">     </w:t>
      </w:r>
      <w:r>
        <w:rPr>
          <w:rFonts w:ascii="宋体" w:hAnsi="宋体"/>
          <w:color w:val="000000"/>
          <w:sz w:val="24"/>
          <w:szCs w:val="24"/>
          <w:highlight w:val="none"/>
        </w:rPr>
        <w:t xml:space="preserve">       邮政编码：</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   </w:t>
      </w:r>
      <w:bookmarkEnd w:id="202"/>
      <w:r>
        <w:rPr>
          <w:rFonts w:ascii="宋体" w:hAnsi="宋体"/>
          <w:color w:val="000000"/>
          <w:sz w:val="24"/>
          <w:szCs w:val="24"/>
          <w:highlight w:val="none"/>
        </w:rPr>
      </w:r>
      <w:r/>
    </w:p>
    <w:p>
      <w:pPr>
        <w:pStyle w:val="719"/>
        <w:jc w:val="both"/>
        <w:keepLines/>
        <w:keepNext/>
        <w:spacing w:line="560" w:lineRule="exact"/>
        <w:rPr>
          <w:rFonts w:ascii="Times New Roman" w:hAnsi="Times New Roman"/>
          <w:bCs/>
          <w:color w:val="000000"/>
          <w:sz w:val="24"/>
          <w:szCs w:val="21"/>
          <w:highlight w:val="none"/>
        </w:rPr>
        <w:outlineLvl w:val="2"/>
      </w:pPr>
      <w:r>
        <w:rPr>
          <w:rFonts w:ascii="Times New Roman" w:hAnsi="Times New Roman"/>
          <w:bCs/>
          <w:color w:val="000000"/>
          <w:sz w:val="24"/>
          <w:szCs w:val="21"/>
          <w:highlight w:val="none"/>
        </w:rPr>
        <w:t xml:space="preserve"> </w:t>
      </w:r>
      <w:r>
        <w:rPr>
          <w:rFonts w:ascii="Times New Roman" w:hAnsi="Times New Roman"/>
          <w:bCs/>
          <w:color w:val="000000"/>
          <w:sz w:val="24"/>
          <w:szCs w:val="21"/>
          <w:highlight w:val="none"/>
        </w:rPr>
      </w:r>
      <w:r/>
    </w:p>
    <w:p>
      <w:pPr>
        <w:pStyle w:val="719"/>
        <w:jc w:val="center"/>
        <w:keepNext/>
        <w:rPr>
          <w:rFonts w:ascii="Times New Roman" w:hAnsi="Times New Roman" w:eastAsia="黑体"/>
          <w:color w:val="000000"/>
          <w:sz w:val="44"/>
          <w:szCs w:val="44"/>
          <w:highlight w:val="none"/>
        </w:rPr>
        <w:outlineLvl w:val="0"/>
      </w:pPr>
      <w:r/>
      <w:bookmarkEnd w:id="197"/>
      <w:r/>
      <w:bookmarkEnd w:id="198"/>
      <w:r/>
      <w:bookmarkEnd w:id="199"/>
      <w:r/>
      <w:bookmarkStart w:id="774" w:name="_Hlt16619369"/>
      <w:r/>
      <w:bookmarkEnd w:id="774"/>
      <w:r/>
      <w:bookmarkStart w:id="775" w:name="_Hlt16619350"/>
      <w:r/>
      <w:bookmarkStart w:id="776" w:name="_Toc20823346"/>
      <w:r/>
      <w:bookmarkStart w:id="777" w:name="_Toc120614244"/>
      <w:r/>
      <w:bookmarkStart w:id="778" w:name="_Toc16938590"/>
      <w:r/>
      <w:bookmarkStart w:id="779" w:name="_Toc479757211"/>
      <w:r/>
      <w:bookmarkStart w:id="780" w:name="_Toc462564139"/>
      <w:r>
        <w:rPr>
          <w:rFonts w:ascii="Times New Roman" w:hAnsi="Times New Roman" w:eastAsia="黑体" w:cs="Courier New"/>
          <w:bCs/>
          <w:color w:val="000000"/>
          <w:sz w:val="44"/>
          <w:szCs w:val="21"/>
          <w:highlight w:val="none"/>
        </w:rPr>
        <w:br w:type="page" w:clear="all"/>
      </w:r>
      <w:bookmarkStart w:id="781" w:name="_Toc7056"/>
      <w:r>
        <w:rPr>
          <w:rFonts w:hint="eastAsia" w:ascii="Times New Roman" w:hAnsi="Times New Roman" w:eastAsia="黑体"/>
          <w:color w:val="000000"/>
          <w:sz w:val="44"/>
          <w:szCs w:val="44"/>
          <w:highlight w:val="none"/>
        </w:rPr>
        <w:t xml:space="preserve">第</w:t>
      </w:r>
      <w:bookmarkEnd w:id="775"/>
      <w:r>
        <w:rPr>
          <w:rFonts w:hint="eastAsia" w:ascii="Times New Roman" w:hAnsi="Times New Roman" w:eastAsia="黑体"/>
          <w:color w:val="000000"/>
          <w:sz w:val="44"/>
          <w:szCs w:val="44"/>
          <w:highlight w:val="none"/>
        </w:rPr>
        <w:t xml:space="preserve">四章  采购需求</w:t>
      </w:r>
      <w:bookmarkEnd w:id="776"/>
      <w:r/>
      <w:bookmarkEnd w:id="777"/>
      <w:r/>
      <w:bookmarkEnd w:id="778"/>
      <w:r/>
      <w:bookmarkEnd w:id="781"/>
      <w:r/>
      <w:bookmarkStart w:id="782" w:name="_Toc49090575"/>
      <w:r/>
      <w:bookmarkStart w:id="783" w:name="_Toc26554093"/>
      <w:r>
        <w:rPr>
          <w:rFonts w:ascii="Times New Roman" w:hAnsi="Times New Roman" w:eastAsia="黑体"/>
          <w:color w:val="000000"/>
          <w:sz w:val="44"/>
          <w:szCs w:val="44"/>
          <w:highlight w:val="none"/>
        </w:rPr>
      </w:r>
      <w:r/>
    </w:p>
    <w:p>
      <w:pPr>
        <w:pStyle w:val="719"/>
        <w:ind w:firstLine="480"/>
        <w:jc w:val="both"/>
        <w:spacing w:line="480" w:lineRule="exact"/>
        <w:rPr>
          <w:rFonts w:ascii="Times New Roman" w:hAnsi="Times New Roman" w:cs="Courier New"/>
          <w:color w:val="000000"/>
          <w:sz w:val="24"/>
          <w:szCs w:val="24"/>
          <w:highlight w:val="none"/>
        </w:rPr>
      </w:pPr>
      <w:r>
        <w:rPr>
          <w:rFonts w:ascii="Times New Roman" w:hAnsi="Times New Roman" w:cs="Courier New"/>
          <w:color w:val="000000"/>
          <w:sz w:val="24"/>
          <w:szCs w:val="24"/>
          <w:highlight w:val="none"/>
        </w:rPr>
      </w:r>
      <w:r/>
    </w:p>
    <w:p>
      <w:pPr>
        <w:pStyle w:val="719"/>
        <w:ind w:firstLine="480"/>
        <w:jc w:val="both"/>
        <w:spacing w:line="48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项目属性：工程类项目；</w:t>
      </w:r>
      <w:r>
        <w:rPr>
          <w:rFonts w:ascii="Times New Roman" w:hAnsi="Times New Roman" w:cs="Courier New"/>
          <w:color w:val="000000"/>
          <w:sz w:val="24"/>
          <w:szCs w:val="24"/>
          <w:highlight w:val="none"/>
        </w:rPr>
      </w:r>
      <w:r/>
    </w:p>
    <w:p>
      <w:pPr>
        <w:pStyle w:val="719"/>
        <w:ind w:firstLine="480"/>
        <w:jc w:val="both"/>
        <w:spacing w:line="480" w:lineRule="exact"/>
        <w:rPr>
          <w:rFonts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本项目采购标的对应的中小企业划分标准所属行业：建筑业；</w:t>
      </w:r>
      <w:r>
        <w:rPr>
          <w:rFonts w:ascii="Times New Roman" w:hAnsi="Times New Roman" w:cs="Courier New"/>
          <w:color w:val="000000"/>
          <w:sz w:val="24"/>
          <w:szCs w:val="24"/>
          <w:highlight w:val="none"/>
        </w:rPr>
      </w:r>
      <w:r/>
    </w:p>
    <w:p>
      <w:pPr>
        <w:pStyle w:val="719"/>
        <w:ind w:firstLine="480"/>
        <w:jc w:val="both"/>
        <w:spacing w:line="48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本项目不接受进口产品。</w:t>
      </w:r>
      <w:r>
        <w:rPr>
          <w:rFonts w:hint="eastAsia" w:ascii="Times New Roman" w:hAnsi="Times New Roman" w:cs="Courier New"/>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一、项目</w:t>
      </w:r>
      <w:r>
        <w:rPr>
          <w:rFonts w:hint="eastAsia" w:ascii="宋体" w:hAnsi="宋体" w:eastAsia="宋体" w:cs="宋体"/>
          <w:b/>
          <w:bCs/>
          <w:color w:val="000000"/>
          <w:sz w:val="24"/>
          <w:szCs w:val="24"/>
          <w:highlight w:val="none"/>
          <w:lang w:val="en-US" w:eastAsia="zh-CN"/>
        </w:rPr>
        <w:t xml:space="preserve">概况</w:t>
      </w:r>
      <w:r>
        <w:rPr>
          <w:rFonts w:hint="eastAsia" w:ascii="宋体" w:hAnsi="宋体" w:eastAsia="宋体" w:cs="宋体"/>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pPr>
      <w:r/>
      <w:bookmarkStart w:id="784" w:name="_Toc120614281"/>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雪枫公园市民运动中心</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2、项目最高限价：</w:t>
      </w:r>
      <w:r>
        <w:rPr>
          <w:rFonts w:hint="eastAsia" w:ascii="宋体" w:hAnsi="宋体" w:cs="宋体"/>
          <w:color w:val="000000"/>
          <w:sz w:val="24"/>
          <w:szCs w:val="24"/>
          <w:highlight w:val="none"/>
          <w:lang w:val="en-US" w:eastAsia="zh-CN"/>
        </w:rPr>
        <w:t xml:space="preserve">3947963.1</w:t>
      </w:r>
      <w:r>
        <w:rPr>
          <w:rFonts w:hint="eastAsia" w:ascii="宋体" w:hAnsi="宋体" w:eastAsia="宋体" w:cs="宋体"/>
          <w:color w:val="000000"/>
          <w:sz w:val="24"/>
          <w:szCs w:val="24"/>
          <w:highlight w:val="none"/>
        </w:rPr>
        <w:t xml:space="preserve">元</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工期：</w:t>
      </w:r>
      <w:r>
        <w:rPr>
          <w:rFonts w:hint="eastAsia" w:ascii="宋体" w:hAnsi="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eastAsia="zh-CN"/>
        </w:rPr>
        <w:t xml:space="preserve">日历天</w:t>
      </w:r>
      <w:r>
        <w:rPr>
          <w:rFonts w:hint="eastAsia" w:ascii="宋体" w:hAnsi="宋体" w:eastAsia="宋体" w:cs="宋体"/>
          <w:bCs/>
          <w:color w:val="000000"/>
          <w:sz w:val="24"/>
          <w:szCs w:val="24"/>
          <w:highlight w:val="none"/>
          <w:lang w:eastAsia="zh-CN"/>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缺陷责任期：2年</w:t>
      </w:r>
      <w:r>
        <w:rPr>
          <w:rFonts w:hint="eastAsia" w:ascii="宋体" w:hAnsi="宋体" w:eastAsia="宋体" w:cs="宋体"/>
          <w:bCs/>
          <w:color w:val="000000"/>
          <w:sz w:val="24"/>
          <w:szCs w:val="24"/>
          <w:highlight w:val="none"/>
          <w:lang w:eastAsia="zh-CN"/>
        </w:rPr>
      </w:r>
      <w:r/>
    </w:p>
    <w:p>
      <w:pPr>
        <w:pStyle w:val="719"/>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5、质量要求：合格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6、履约验收方案：</w:t>
      </w:r>
      <w:r>
        <w:rPr>
          <w:rFonts w:hint="eastAsia" w:ascii="宋体" w:hAnsi="宋体" w:eastAsia="宋体" w:cs="宋体"/>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验收条件：项目竣工且提供竣工验收资料。</w:t>
      </w:r>
      <w:r>
        <w:rPr>
          <w:rFonts w:hint="eastAsia" w:ascii="宋体" w:hAnsi="宋体" w:eastAsia="宋体" w:cs="宋体"/>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验收时间：在满足合同验收条件情况下，采购人在5个工作日内组织验收并出具验收书。</w:t>
      </w:r>
      <w:r>
        <w:rPr>
          <w:rFonts w:hint="eastAsia" w:ascii="宋体" w:hAnsi="宋体" w:eastAsia="宋体" w:cs="宋体"/>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验收标准：符合相关法律法规及设计要求，工程质量达到合格。 </w:t>
      </w:r>
      <w:r>
        <w:rPr>
          <w:rFonts w:hint="eastAsia" w:ascii="宋体" w:hAnsi="宋体" w:eastAsia="宋体" w:cs="宋体"/>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验收程序、内容及履约：由采购人、设计单位及监理单位（如有）等组成验收小组，验收人员应当按照约定的验收标准，对供应商的履约情况开展验收。按照</w:t>
      </w:r>
      <w:r>
        <w:rPr>
          <w:rFonts w:hint="eastAsia" w:ascii="宋体" w:hAnsi="宋体" w:eastAsia="宋体" w:cs="宋体"/>
          <w:bCs/>
          <w:color w:val="000000"/>
          <w:sz w:val="24"/>
          <w:szCs w:val="24"/>
          <w:highlight w:val="none"/>
          <w:lang w:eastAsia="zh-CN"/>
        </w:rPr>
        <w:t xml:space="preserve">招标</w:t>
      </w:r>
      <w:r>
        <w:rPr>
          <w:rFonts w:hint="eastAsia" w:ascii="宋体" w:hAnsi="宋体" w:eastAsia="宋体" w:cs="宋体"/>
          <w:bCs/>
          <w:color w:val="000000"/>
          <w:sz w:val="24"/>
          <w:szCs w:val="24"/>
          <w:highlight w:val="none"/>
          <w:lang w:val="en-US" w:eastAsia="zh-CN"/>
        </w:rPr>
        <w:t xml:space="preserve">文件、投标文件、工程量清单及签订合同约定对供应商履约情况进行验收。验收结束后，出具验收书，列明验收情况及项目总体评价，由验收双方共同签署。履约验收的各项资料存档备查。</w:t>
      </w:r>
      <w:r>
        <w:rPr>
          <w:rFonts w:hint="eastAsia" w:ascii="宋体" w:hAnsi="宋体" w:eastAsia="宋体" w:cs="宋体"/>
          <w:b/>
          <w:bCs/>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二、付款方式</w:t>
      </w:r>
      <w:r>
        <w:rPr>
          <w:rFonts w:hint="eastAsia" w:ascii="宋体" w:hAnsi="宋体" w:eastAsia="宋体" w:cs="宋体"/>
          <w:b/>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预付款：合同金额的</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0%，合同签订后支付；（中标人向采购人提供等额的银行保函）</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进度款：工程竣工验收合格后付至</w:t>
      </w:r>
      <w:r>
        <w:rPr>
          <w:rFonts w:hint="eastAsia" w:ascii="宋体" w:hAnsi="宋体" w:eastAsia="宋体" w:cs="宋体"/>
          <w:bCs/>
          <w:color w:val="000000"/>
          <w:sz w:val="24"/>
          <w:szCs w:val="24"/>
          <w:highlight w:val="none"/>
          <w:lang w:eastAsia="zh-CN"/>
        </w:rPr>
        <w:t xml:space="preserve">合同价</w:t>
      </w:r>
      <w:r>
        <w:rPr>
          <w:rFonts w:hint="eastAsia" w:ascii="宋体" w:hAnsi="宋体" w:eastAsia="宋体" w:cs="宋体"/>
          <w:bCs/>
          <w:color w:val="000000"/>
          <w:sz w:val="24"/>
          <w:szCs w:val="24"/>
          <w:highlight w:val="none"/>
        </w:rPr>
        <w:t xml:space="preserve">的</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0%；工程审计结束付至工程审定价款的97%；余款待缺陷责任期满且无质量问题后一次性付清（不计息）。</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注：1、在签订合同时，中标人明确表示无需预付款或者主动要求降低预付款比例的金额，招标人可不适用预付款规定。</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2、因财政资金（或代建款项）未及时拨付至发包人处，造成发包人延迟付款的，发包人不承担逾期付款责任。</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对于满足合同约定支付条件的，自收到发票后10个工作日内将资金支付到合同约定的中标人账户或中标人数字人民币账户。</w:t>
      </w:r>
      <w:r>
        <w:rPr>
          <w:rFonts w:hint="eastAsia" w:ascii="宋体" w:hAnsi="宋体" w:eastAsia="宋体" w:cs="宋体"/>
          <w:bCs/>
          <w:color w:val="000000"/>
          <w:sz w:val="24"/>
          <w:szCs w:val="24"/>
          <w:highlight w:val="none"/>
        </w:rPr>
      </w:r>
      <w:r/>
    </w:p>
    <w:p>
      <w:pPr>
        <w:pStyle w:val="719"/>
        <w:ind w:firstLine="482"/>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color w:val="000000"/>
          <w:sz w:val="24"/>
          <w:szCs w:val="24"/>
          <w:highlight w:val="none"/>
        </w:rPr>
        <w:t xml:space="preserve">图纸、工程量清单</w:t>
      </w:r>
      <w:r>
        <w:rPr>
          <w:rFonts w:hint="eastAsia" w:ascii="宋体" w:hAnsi="宋体" w:eastAsia="宋体" w:cs="宋体"/>
          <w:b/>
          <w:color w:val="000000"/>
          <w:sz w:val="24"/>
          <w:szCs w:val="24"/>
          <w:highlight w:val="none"/>
        </w:rPr>
      </w:r>
      <w:r/>
    </w:p>
    <w:p>
      <w:pPr>
        <w:pStyle w:val="719"/>
        <w:ind w:firstLine="480"/>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详见附件</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工程技术规范</w:t>
      </w:r>
      <w:r>
        <w:rPr>
          <w:rFonts w:hint="eastAsia" w:ascii="宋体" w:hAnsi="宋体" w:eastAsia="宋体" w:cs="宋体"/>
          <w:b/>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依据设计施工图和技术文件要求，本工程项目的材料、设备、施工必须达到现行国家、省、市、行业的一切法规、规范的要求。</w:t>
      </w:r>
      <w:r>
        <w:rPr>
          <w:rFonts w:hint="eastAsia" w:ascii="宋体" w:hAnsi="宋体" w:eastAsia="宋体" w:cs="宋体"/>
          <w:b w:val="0"/>
          <w:bCs w:val="0"/>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、材料的质量和试验要求</w:t>
      </w:r>
      <w:r>
        <w:rPr>
          <w:rFonts w:hint="eastAsia" w:ascii="宋体" w:hAnsi="宋体" w:eastAsia="宋体" w:cs="宋体"/>
          <w:b/>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现行国家、省、市、行业的一切法规、规范和工程量清单编制说明、合同的相关要求。</w:t>
      </w:r>
      <w:r>
        <w:rPr>
          <w:rFonts w:hint="eastAsia" w:ascii="宋体" w:hAnsi="宋体" w:eastAsia="宋体" w:cs="宋体"/>
          <w:b w:val="0"/>
          <w:bCs w:val="0"/>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、相关标准</w:t>
      </w:r>
      <w:r>
        <w:rPr>
          <w:rFonts w:hint="eastAsia" w:ascii="宋体" w:hAnsi="宋体" w:eastAsia="宋体" w:cs="宋体"/>
          <w:b/>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工程建设以国家、省、市、行业相关规范和标准为依据</w:t>
      </w:r>
      <w:r>
        <w:rPr>
          <w:rFonts w:hint="eastAsia" w:ascii="宋体" w:hAnsi="宋体" w:eastAsia="宋体" w:cs="宋体"/>
          <w:b w:val="0"/>
          <w:bCs w:val="0"/>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、采购需求中必须满足的实质性要求</w:t>
      </w:r>
      <w:r>
        <w:rPr>
          <w:rFonts w:hint="eastAsia" w:ascii="宋体" w:hAnsi="宋体" w:eastAsia="宋体" w:cs="宋体"/>
          <w:b/>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报价编制要求</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w:t>
      </w:r>
      <w:r>
        <w:rPr>
          <w:rFonts w:hint="eastAsia" w:ascii="宋体" w:hAnsi="宋体" w:eastAsia="宋体" w:cs="宋体"/>
          <w:bCs/>
          <w:color w:val="000000"/>
          <w:sz w:val="24"/>
          <w:szCs w:val="24"/>
          <w:highlight w:val="none"/>
          <w:lang w:val="en-US" w:eastAsia="zh-CN"/>
        </w:rPr>
        <w:t xml:space="preserve">公开招标</w:t>
      </w:r>
      <w:r>
        <w:rPr>
          <w:rFonts w:hint="eastAsia" w:ascii="宋体" w:hAnsi="宋体" w:eastAsia="宋体" w:cs="宋体"/>
          <w:bCs/>
          <w:color w:val="000000"/>
          <w:sz w:val="24"/>
          <w:szCs w:val="24"/>
          <w:highlight w:val="none"/>
        </w:rPr>
        <w:t xml:space="preserve">文件提供的工程量清单中的项目编码、项目名称、项目特征、计量单位、工程量。工程量清单另附，请从系统中下载。</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2、供应商不得改变下列不可竞争费用：</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现场安全、文明施工措施费：①基本费率；②省级标化增加费率；③扬尘污染防治增加费。</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规费：①社会保险费率；②住房公积金；③环境保护税。</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税金；</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工程按质论价费率。</w:t>
      </w:r>
      <w:r>
        <w:rPr>
          <w:rFonts w:hint="eastAsia" w:ascii="宋体" w:hAnsi="宋体" w:eastAsia="宋体" w:cs="宋体"/>
          <w:bCs/>
          <w:color w:val="000000"/>
          <w:sz w:val="24"/>
          <w:szCs w:val="24"/>
          <w:highlight w:val="none"/>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八、施工及人员要求</w:t>
      </w:r>
      <w:r>
        <w:rPr>
          <w:rFonts w:hint="eastAsia" w:ascii="宋体" w:hAnsi="宋体" w:eastAsia="宋体" w:cs="宋体"/>
          <w:b/>
          <w:bCs/>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现场文明施工：设置文明标语、告知警示牌，机械进出场地不得污染路面。施工人员需统一着装,施工现场破坏（如存）需提前办理相关手续,并按要求缴纳相关费用，对公共设施需无偿恢复。此部分费用一并计入总价。</w:t>
      </w:r>
      <w:r>
        <w:rPr>
          <w:rFonts w:hint="eastAsia" w:ascii="宋体" w:hAnsi="宋体" w:eastAsia="宋体" w:cs="宋体"/>
          <w:b w:val="0"/>
          <w:bCs w:val="0"/>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对本项目主要材料、设备需进行充分市场调研，综合考虑各方面因素后报价。</w:t>
      </w:r>
      <w:r>
        <w:rPr>
          <w:rFonts w:hint="eastAsia" w:ascii="宋体" w:hAnsi="宋体" w:eastAsia="宋体" w:cs="宋体"/>
          <w:b w:val="0"/>
          <w:bCs w:val="0"/>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3、施工相关保险费用：中标单位需整体考虑费用并计入投标总价中；施工企业需购买（工程一切险、团体意外险）等保险,保证人员施工安全。</w:t>
      </w:r>
      <w:r>
        <w:rPr>
          <w:rFonts w:hint="eastAsia" w:ascii="宋体" w:hAnsi="宋体" w:eastAsia="宋体" w:cs="宋体"/>
          <w:b w:val="0"/>
          <w:bCs w:val="0"/>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组建本项目组人员，同时制定各项行之有效的管理规章制度，综合服务管理、安全管理、进退场交接措施方案、组织理念等。</w:t>
      </w:r>
      <w:r>
        <w:rPr>
          <w:rFonts w:hint="eastAsia" w:ascii="宋体" w:hAnsi="宋体" w:eastAsia="宋体" w:cs="宋体"/>
          <w:b w:val="0"/>
          <w:bCs w:val="0"/>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5、施工过程中，若采购人对中标人所提供的材料质量产生质疑且双方产生分歧，由采购人委托有资质的单位检测，检测费用由中标人承担，所造成的一切经济损失由中标人负责。</w:t>
      </w:r>
      <w:r>
        <w:rPr>
          <w:rFonts w:hint="eastAsia" w:ascii="宋体" w:hAnsi="宋体" w:eastAsia="宋体" w:cs="宋体"/>
          <w:b w:val="0"/>
          <w:bCs w:val="0"/>
          <w:color w:val="000000"/>
          <w:sz w:val="24"/>
          <w:szCs w:val="24"/>
          <w:highlight w:val="none"/>
          <w:lang w:val="en-US" w:eastAsia="zh-CN"/>
        </w:rPr>
      </w:r>
      <w:r/>
    </w:p>
    <w:p>
      <w:pPr>
        <w:pStyle w:val="719"/>
        <w:ind w:firstLine="480"/>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6、施工过程中，中标人需采取措施保护现场及周边相关物品、设施等，因中标人的不规范操作、误操作等原因造成相关设施的损坏、设备的停用等后果均由中标人承担，由中标人原样修复并自行承担相关费用。</w:t>
      </w:r>
      <w:r>
        <w:rPr>
          <w:rFonts w:hint="eastAsia" w:ascii="宋体" w:hAnsi="宋体" w:eastAsia="宋体" w:cs="宋体"/>
          <w:b/>
          <w:bCs/>
          <w:color w:val="000000"/>
          <w:sz w:val="24"/>
          <w:szCs w:val="24"/>
          <w:highlight w:val="none"/>
          <w:lang w:val="en-US" w:eastAsia="zh-CN"/>
        </w:rPr>
      </w:r>
      <w:r/>
    </w:p>
    <w:p>
      <w:pPr>
        <w:pStyle w:val="719"/>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、供应商编制项目实施方案的要求</w:t>
      </w:r>
      <w:r>
        <w:rPr>
          <w:rFonts w:hint="eastAsia" w:ascii="宋体" w:hAnsi="宋体" w:eastAsia="宋体" w:cs="宋体"/>
          <w:b/>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实施方案包含但不限于总体概述：施工组织总体设想、方案针对性及施工标段划分；施工进度计划和各阶段进度的保证措施；施工过程各阶段质量安全的保证措施；劳动力、机械设备和材料投入计划等。</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1、总体概述：施工组织总体设想、方案针对性及施工标段划分：内容应完整、具体、合理、施工流程应符合要求、各工程工序应符合要求。</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、施工进度计划和各阶段进度的保证措施：工期保证体系及保证措施等应完整、详细具体、科学合理、进度应符合要求。</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、施工过程各阶段质量安全的保证措施：施工方案、施工方法、质量保证措施等应完整、详细具体、科学合理、方式方法应符合要求。</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施工重点、难点和解决方案：包括关键施工技术、工艺及工程项目实施的重</w:t>
      </w:r>
      <w:r>
        <w:rPr>
          <w:rFonts w:ascii="宋体" w:hAnsi="宋体" w:eastAsia="宋体" w:cs="Wingdings"/>
          <w:bCs/>
          <w:color w:val="000000"/>
          <w:sz w:val="24"/>
          <w:szCs w:val="24"/>
          <w:highlight w:val="none"/>
        </w:rPr>
        <w:t xml:space="preserve">点、难点和解决方案。内容要完整、详细具体、科学合理、可靠且针对性强，符合本项目特点。</w:t>
      </w:r>
      <w:r>
        <w:rPr>
          <w:rFonts w:hint="eastAsia" w:ascii="宋体" w:hAnsi="宋体" w:eastAsia="宋体" w:cs="宋体"/>
          <w:bCs/>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Wingdings"/>
          <w:bCs/>
          <w:color w:val="000000"/>
          <w:sz w:val="24"/>
          <w:szCs w:val="24"/>
          <w:highlight w:val="none"/>
          <w:lang w:val="en-US" w:eastAsia="zh-CN"/>
        </w:rPr>
        <w:t xml:space="preserve">5</w:t>
      </w:r>
      <w:r>
        <w:rPr>
          <w:rFonts w:hint="eastAsia" w:ascii="宋体" w:hAnsi="宋体" w:eastAsia="宋体" w:cs="Wingdings"/>
          <w:bCs/>
          <w:color w:val="000000"/>
          <w:sz w:val="24"/>
          <w:szCs w:val="24"/>
          <w:highlight w:val="none"/>
        </w:rPr>
        <w:t xml:space="preserve">、劳动力、机械设备和材料投入计划：劳动力使用计划内容应完整、劳动力组织管理及技术保证措施应完善、施工过程中投入机械设备应齐全，机械设备的使用管</w:t>
      </w:r>
      <w:r>
        <w:rPr>
          <w:rFonts w:hint="eastAsia" w:ascii="宋体" w:hAnsi="宋体" w:eastAsia="宋体" w:cs="宋体"/>
          <w:bCs/>
          <w:color w:val="000000"/>
          <w:sz w:val="24"/>
          <w:szCs w:val="24"/>
          <w:highlight w:val="none"/>
        </w:rPr>
        <w:t xml:space="preserve">理应完善，使用计划内容应完整，配备应完善，组织管理及技术保证方案应详细且能满足项目实施需要。</w:t>
      </w:r>
      <w:r>
        <w:rPr>
          <w:rFonts w:hint="eastAsia" w:ascii="宋体" w:hAnsi="宋体" w:eastAsia="宋体" w:cs="宋体"/>
          <w:bCs/>
          <w:color w:val="000000"/>
          <w:sz w:val="24"/>
          <w:szCs w:val="24"/>
          <w:highlight w:val="none"/>
        </w:rPr>
      </w:r>
      <w:r/>
    </w:p>
    <w:p>
      <w:pPr>
        <w:pStyle w:val="719"/>
        <w:ind w:firstLine="480"/>
        <w:spacing w:line="360" w:lineRule="exact"/>
        <w:rPr>
          <w:rFonts w:ascii="宋体" w:hAnsi="宋体" w:eastAsia="宋体" w:cs="Wingdings"/>
          <w:bCs/>
          <w:color w:val="000000"/>
          <w:sz w:val="24"/>
          <w:szCs w:val="24"/>
          <w:highlight w:val="none"/>
        </w:rPr>
      </w:pPr>
      <w:r>
        <w:rPr>
          <w:rFonts w:hint="eastAsia" w:ascii="宋体" w:hAnsi="宋体" w:eastAsia="宋体" w:cs="Wingdings"/>
          <w:bCs/>
          <w:color w:val="000000"/>
          <w:sz w:val="24"/>
          <w:szCs w:val="24"/>
          <w:highlight w:val="none"/>
          <w:lang w:val="en-US" w:eastAsia="zh-CN"/>
        </w:rPr>
        <w:t xml:space="preserve">6、</w:t>
      </w:r>
      <w:r>
        <w:rPr>
          <w:rFonts w:ascii="宋体" w:hAnsi="宋体" w:eastAsia="宋体" w:cs="Wingdings"/>
          <w:bCs/>
          <w:color w:val="000000"/>
          <w:sz w:val="24"/>
          <w:szCs w:val="24"/>
          <w:highlight w:val="none"/>
        </w:rPr>
        <w:t xml:space="preserve">施工验收方案：针对本项目提供施工验收方案、售后质保服务方案，方案完整详实，符合实际情况。</w:t>
      </w:r>
      <w:r>
        <w:rPr>
          <w:rFonts w:ascii="宋体" w:hAnsi="宋体" w:eastAsia="宋体" w:cs="Wingdings"/>
          <w:bCs/>
          <w:color w:val="000000"/>
          <w:sz w:val="24"/>
          <w:szCs w:val="24"/>
          <w:highlight w:val="none"/>
        </w:rPr>
      </w:r>
      <w:r/>
    </w:p>
    <w:p>
      <w:pPr>
        <w:pStyle w:val="719"/>
        <w:ind w:firstLine="482"/>
        <w:keepLines w:val="0"/>
        <w:keepNext w:val="0"/>
        <w:pageBreakBefore w:val="0"/>
        <w:spacing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719"/>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1.采购本国货物、工程和服务</w:t>
      </w:r>
      <w:r>
        <w:rPr>
          <w:rFonts w:hint="eastAsia" w:ascii="宋体" w:hAnsi="宋体" w:eastAsia="宋体" w:cs="宋体"/>
          <w:color w:val="000000"/>
          <w:sz w:val="24"/>
          <w:szCs w:val="24"/>
          <w:highlight w:val="none"/>
        </w:rPr>
      </w:r>
      <w:r/>
    </w:p>
    <w:p>
      <w:pPr>
        <w:pStyle w:val="719"/>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1.1政府采购应当采购本国货物、工程和服务，但有《中华人民共和国政府采购法》第十条规定情形的除外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473"/>
        <w:ind w:firstLine="480"/>
        <w:keepLines w:val="0"/>
        <w:keepNext w:val="0"/>
        <w:pageBreakBefore w:val="0"/>
        <w:spacing w:line="48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2如采购进口产品的，应当符合《政府采购进口产品管理办法》(财库(2007)119 号文) 、《关于政府采购进口产品管理有关问题的通知》 (财办库 (2008) 248号文) 等相关规定。本项目是否采购进口产品，以须知前附表确定的为准。</w:t>
      </w:r>
      <w:r>
        <w:rPr>
          <w:rFonts w:hint="eastAsia" w:ascii="宋体" w:hAnsi="宋体" w:eastAsia="宋体" w:cs="宋体"/>
          <w:color w:val="000000"/>
          <w:sz w:val="24"/>
          <w:szCs w:val="24"/>
          <w:highlight w:val="none"/>
        </w:rPr>
      </w:r>
      <w:r/>
    </w:p>
    <w:p>
      <w:pPr>
        <w:pStyle w:val="719"/>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2.政府采购需求标准</w:t>
      </w:r>
      <w:r>
        <w:rPr>
          <w:rFonts w:hint="eastAsia" w:ascii="宋体" w:hAnsi="宋体" w:eastAsia="宋体" w:cs="宋体"/>
          <w:color w:val="000000"/>
          <w:sz w:val="24"/>
          <w:szCs w:val="24"/>
          <w:highlight w:val="none"/>
        </w:rPr>
      </w:r>
      <w:r/>
    </w:p>
    <w:p>
      <w:pPr>
        <w:pStyle w:val="719"/>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2.1商品包装、快递包装政府采购需求标准（试行）</w:t>
      </w:r>
      <w:r>
        <w:rPr>
          <w:rFonts w:hint="eastAsia" w:ascii="宋体" w:hAnsi="宋体" w:eastAsia="宋体" w:cs="宋体"/>
          <w:color w:val="000000"/>
          <w:sz w:val="24"/>
          <w:szCs w:val="24"/>
          <w:highlight w:val="none"/>
        </w:rPr>
      </w:r>
      <w:r/>
    </w:p>
    <w:p>
      <w:pPr>
        <w:pStyle w:val="719"/>
        <w:ind w:firstLine="480"/>
        <w:jc w:val="left"/>
        <w:keepLines w:val="0"/>
        <w:keepNext w:val="0"/>
        <w:pageBreakBefore w:val="0"/>
        <w:spacing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应当提供符合需求标准的产品及相关快递服务的包装</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9"/>
        <w:jc w:val="center"/>
        <w:rPr>
          <w:rFonts w:ascii="Times New Roman" w:hAnsi="Times New Roman" w:eastAsia="黑体"/>
          <w:color w:val="000000"/>
          <w:sz w:val="44"/>
          <w:szCs w:val="44"/>
          <w:highlight w:val="none"/>
        </w:rPr>
      </w:pPr>
      <w:r>
        <w:rPr>
          <w:rFonts w:hint="eastAsia" w:ascii="Times New Roman" w:hAnsi="Times New Roman" w:eastAsia="黑体"/>
          <w:color w:val="000000"/>
          <w:sz w:val="44"/>
          <w:szCs w:val="44"/>
          <w:highlight w:val="none"/>
        </w:rPr>
        <w:br w:type="page" w:clear="all"/>
      </w:r>
      <w:bookmarkStart w:id="785" w:name="_Toc10619"/>
      <w:r>
        <w:rPr>
          <w:rFonts w:hint="eastAsia" w:ascii="Times New Roman" w:hAnsi="Times New Roman" w:eastAsia="黑体"/>
          <w:color w:val="000000"/>
          <w:sz w:val="44"/>
          <w:szCs w:val="44"/>
          <w:highlight w:val="none"/>
        </w:rPr>
        <w:t xml:space="preserve">第五章  评审方法与评审标准</w:t>
      </w:r>
      <w:bookmarkEnd w:id="785"/>
      <w:r>
        <w:rPr>
          <w:rFonts w:ascii="Times New Roman" w:hAnsi="Times New Roman" w:eastAsia="黑体"/>
          <w:color w:val="000000"/>
          <w:sz w:val="44"/>
          <w:szCs w:val="44"/>
          <w:highlight w:val="none"/>
        </w:rPr>
      </w:r>
      <w:r/>
    </w:p>
    <w:p>
      <w:pPr>
        <w:pStyle w:val="719"/>
        <w:jc w:val="both"/>
        <w:rPr>
          <w:rFonts w:ascii="Times New Roman" w:hAnsi="Times New Roman"/>
          <w:color w:val="000000"/>
          <w:szCs w:val="21"/>
          <w:highlight w:val="none"/>
        </w:rPr>
      </w:pPr>
      <w:r>
        <w:rPr>
          <w:rFonts w:ascii="Times New Roman" w:hAnsi="Times New Roman"/>
          <w:color w:val="000000"/>
          <w:szCs w:val="21"/>
          <w:highlight w:val="none"/>
        </w:rPr>
      </w:r>
      <w:r/>
    </w:p>
    <w:p>
      <w:pPr>
        <w:pStyle w:val="719"/>
        <w:ind w:firstLine="482"/>
        <w:jc w:val="both"/>
        <w:spacing w:line="480" w:lineRule="exact"/>
        <w:rPr>
          <w:rFonts w:ascii="宋体" w:hAnsi="宋体"/>
          <w:color w:val="000000"/>
          <w:sz w:val="24"/>
          <w:szCs w:val="24"/>
          <w:highlight w:val="none"/>
        </w:rPr>
      </w:pPr>
      <w:r>
        <w:rPr>
          <w:rFonts w:hint="eastAsia" w:ascii="宋体" w:hAnsi="宋体"/>
          <w:b/>
          <w:color w:val="000000"/>
          <w:sz w:val="24"/>
          <w:szCs w:val="24"/>
          <w:highlight w:val="none"/>
        </w:rPr>
        <w:t xml:space="preserve">一、资格审查。</w:t>
      </w:r>
      <w:r>
        <w:rPr>
          <w:rFonts w:hint="eastAsia" w:ascii="宋体" w:hAnsi="宋体"/>
          <w:color w:val="000000"/>
          <w:sz w:val="24"/>
          <w:szCs w:val="24"/>
          <w:highlight w:val="none"/>
        </w:rPr>
        <w:t xml:space="preserve">资格审查人员按照下列指标对各供应商的资格进行审查，未通过审查的为无效标，不参与评审。</w:t>
      </w:r>
      <w:r>
        <w:rPr>
          <w:rFonts w:ascii="宋体" w:hAnsi="宋体"/>
          <w:color w:val="000000"/>
          <w:sz w:val="24"/>
          <w:szCs w:val="24"/>
          <w:highlight w:val="none"/>
        </w:rPr>
      </w:r>
      <w:r/>
    </w:p>
    <w:tbl>
      <w:tblPr>
        <w:tblW w:w="8363"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43"/>
        <w:gridCol w:w="4820"/>
      </w:tblGrid>
      <w:tr>
        <w:trPr>
          <w:trHeight w:val="340" w:hRule="exact"/>
        </w:trPr>
        <w:tc>
          <w:tcPr>
            <w:tcW w:w="3543"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资格审查因素</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审查标准</w:t>
            </w:r>
            <w:r>
              <w:rPr>
                <w:rFonts w:ascii="Times New Roman" w:hAnsi="Times New Roman"/>
                <w:color w:val="000000"/>
                <w:sz w:val="22"/>
                <w:highlight w:val="none"/>
              </w:rPr>
            </w:r>
            <w:r/>
          </w:p>
        </w:tc>
      </w:tr>
      <w:tr>
        <w:trPr>
          <w:trHeight w:val="340" w:hRule="exact"/>
        </w:trPr>
        <w:tc>
          <w:tcPr>
            <w:tcW w:w="3543"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响应声明及承诺函</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符合磋商文件要求</w:t>
            </w:r>
            <w:r>
              <w:rPr>
                <w:rFonts w:ascii="Times New Roman" w:hAnsi="Times New Roman"/>
                <w:color w:val="000000"/>
                <w:sz w:val="22"/>
                <w:highlight w:val="none"/>
              </w:rPr>
            </w:r>
            <w:r/>
          </w:p>
        </w:tc>
      </w:tr>
      <w:tr>
        <w:trPr>
          <w:trHeight w:val="340" w:hRule="exact"/>
        </w:trPr>
        <w:tc>
          <w:tcPr>
            <w:tcW w:w="3543" w:type="dxa"/>
            <w:vAlign w:val="center"/>
            <w:textDirection w:val="lrTb"/>
            <w:noWrap w:val="false"/>
          </w:tcPr>
          <w:p>
            <w:pPr>
              <w:pStyle w:val="719"/>
              <w:jc w:val="both"/>
              <w:rPr>
                <w:rFonts w:ascii="Times New Roman" w:hAnsi="Times New Roman"/>
                <w:color w:val="000000"/>
                <w:sz w:val="22"/>
                <w:highlight w:val="none"/>
              </w:rPr>
            </w:pPr>
            <w:r>
              <w:rPr>
                <w:rFonts w:hint="eastAsia" w:ascii="Times New Roman" w:hAnsi="Times New Roman"/>
                <w:color w:val="000000"/>
                <w:sz w:val="22"/>
                <w:highlight w:val="none"/>
              </w:rPr>
              <w:t xml:space="preserve">中小企业声明函</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符合磋商文件要求</w:t>
            </w:r>
            <w:r>
              <w:rPr>
                <w:rFonts w:ascii="Times New Roman" w:hAnsi="Times New Roman"/>
                <w:color w:val="000000"/>
                <w:sz w:val="22"/>
                <w:highlight w:val="none"/>
              </w:rPr>
            </w:r>
            <w:r/>
          </w:p>
        </w:tc>
      </w:tr>
      <w:tr>
        <w:trPr>
          <w:trHeight w:val="340" w:hRule="exact"/>
        </w:trPr>
        <w:tc>
          <w:tcPr>
            <w:tcW w:w="3543"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信用信息</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符合磋商文件要求</w:t>
            </w:r>
            <w:r>
              <w:rPr>
                <w:rFonts w:ascii="Times New Roman" w:hAnsi="Times New Roman"/>
                <w:color w:val="000000"/>
                <w:sz w:val="22"/>
                <w:highlight w:val="none"/>
              </w:rPr>
            </w:r>
            <w:r/>
          </w:p>
        </w:tc>
      </w:tr>
      <w:tr>
        <w:trPr>
          <w:trHeight w:val="340" w:hRule="exact"/>
        </w:trPr>
        <w:tc>
          <w:tcPr>
            <w:tcW w:w="3543"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联合体响应</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eastAsia="宋体"/>
                <w:color w:val="000000"/>
                <w:sz w:val="22"/>
                <w:highlight w:val="none"/>
                <w:lang w:val="en-US" w:eastAsia="zh-CN"/>
              </w:rPr>
            </w:pPr>
            <w:r>
              <w:rPr>
                <w:rFonts w:hint="eastAsia" w:ascii="Times New Roman" w:hAnsi="Times New Roman"/>
                <w:color w:val="000000"/>
                <w:sz w:val="22"/>
                <w:highlight w:val="none"/>
                <w:lang w:val="en-US" w:eastAsia="zh-CN"/>
              </w:rPr>
              <w:t xml:space="preserve">不接受联合体</w:t>
            </w:r>
            <w:r>
              <w:rPr>
                <w:rFonts w:ascii="Times New Roman" w:hAnsi="Times New Roman" w:eastAsia="宋体"/>
                <w:color w:val="000000"/>
                <w:sz w:val="22"/>
                <w:highlight w:val="none"/>
                <w:lang w:val="en-US" w:eastAsia="zh-CN"/>
              </w:rPr>
            </w:r>
            <w:r/>
          </w:p>
        </w:tc>
      </w:tr>
      <w:tr>
        <w:trPr/>
        <w:tc>
          <w:tcPr>
            <w:tcW w:w="3543"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供应商资质</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符合磋商文件要求</w:t>
            </w:r>
            <w:r>
              <w:rPr>
                <w:rFonts w:hint="eastAsia"/>
                <w:color w:val="000000"/>
                <w:sz w:val="22"/>
                <w:highlight w:val="none"/>
              </w:rPr>
              <w:t xml:space="preserve">，响应文件中提供企业资质证书、安全生产许可证电子件。</w:t>
            </w:r>
            <w:r>
              <w:rPr>
                <w:rFonts w:ascii="Times New Roman" w:hAnsi="Times New Roman"/>
                <w:color w:val="000000"/>
                <w:sz w:val="22"/>
                <w:highlight w:val="none"/>
              </w:rPr>
            </w:r>
            <w:r/>
          </w:p>
        </w:tc>
      </w:tr>
      <w:tr>
        <w:trPr/>
        <w:tc>
          <w:tcPr>
            <w:tcW w:w="3543"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项目负责人资格证明</w:t>
            </w:r>
            <w:r>
              <w:rPr>
                <w:rFonts w:ascii="Times New Roman" w:hAnsi="Times New Roman"/>
                <w:color w:val="000000"/>
                <w:sz w:val="22"/>
                <w:highlight w:val="none"/>
              </w:rPr>
            </w:r>
            <w:r/>
          </w:p>
        </w:tc>
        <w:tc>
          <w:tcPr>
            <w:tcW w:w="4820"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符合磋商文件规定</w:t>
            </w:r>
            <w:r>
              <w:rPr>
                <w:rFonts w:hint="eastAsia"/>
                <w:color w:val="000000"/>
                <w:sz w:val="22"/>
                <w:highlight w:val="none"/>
              </w:rPr>
              <w:t xml:space="preserve">，响应文件中提供项目负责人注册建造师证书及安全生产考核合格证电子件。</w:t>
            </w:r>
            <w:r>
              <w:rPr>
                <w:rFonts w:ascii="Times New Roman" w:hAnsi="Times New Roman"/>
                <w:color w:val="000000"/>
                <w:sz w:val="22"/>
                <w:highlight w:val="none"/>
              </w:rPr>
            </w:r>
            <w:r/>
          </w:p>
        </w:tc>
      </w:tr>
    </w:tbl>
    <w:p>
      <w:pPr>
        <w:pStyle w:val="719"/>
        <w:ind w:firstLine="562"/>
        <w:jc w:val="both"/>
        <w:spacing w:line="500" w:lineRule="exact"/>
        <w:rPr>
          <w:rFonts w:ascii="宋体" w:hAnsi="宋体"/>
          <w:color w:val="000000"/>
          <w:sz w:val="24"/>
          <w:szCs w:val="24"/>
          <w:highlight w:val="none"/>
        </w:rPr>
      </w:pPr>
      <w:r>
        <w:rPr>
          <w:rFonts w:hint="eastAsia" w:ascii="宋体" w:hAnsi="宋体"/>
          <w:b/>
          <w:color w:val="000000"/>
          <w:sz w:val="24"/>
          <w:szCs w:val="24"/>
          <w:highlight w:val="none"/>
        </w:rPr>
        <w:t xml:space="preserve">二、符合性审查。</w:t>
      </w:r>
      <w:r>
        <w:rPr>
          <w:rFonts w:hint="eastAsia" w:ascii="宋体" w:hAnsi="宋体"/>
          <w:color w:val="000000"/>
          <w:sz w:val="24"/>
          <w:szCs w:val="24"/>
          <w:highlight w:val="none"/>
        </w:rPr>
        <w:t xml:space="preserve">磋商小组首先按照下列指标对各供应商进行初步评审，未通过评审的为无效标，不再参与评审。</w:t>
      </w:r>
      <w:r>
        <w:rPr>
          <w:rFonts w:ascii="宋体" w:hAnsi="宋体"/>
          <w:color w:val="000000"/>
          <w:sz w:val="24"/>
          <w:szCs w:val="24"/>
          <w:highlight w:val="none"/>
        </w:rPr>
      </w:r>
      <w:r/>
    </w:p>
    <w:tbl>
      <w:tblPr>
        <w:tblW w:w="8364"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4808"/>
      </w:tblGrid>
      <w:tr>
        <w:trPr>
          <w:trHeight w:val="340" w:hRule="exact"/>
        </w:trPr>
        <w:tc>
          <w:tcPr>
            <w:tcW w:w="3556"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评审因素</w:t>
            </w:r>
            <w:r>
              <w:rPr>
                <w:rFonts w:ascii="Times New Roman" w:hAnsi="Times New Roman"/>
                <w:color w:val="000000"/>
                <w:sz w:val="22"/>
                <w:highlight w:val="none"/>
              </w:rPr>
            </w:r>
            <w:r/>
          </w:p>
        </w:tc>
        <w:tc>
          <w:tcPr>
            <w:tcW w:w="4808"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评审标准</w:t>
            </w:r>
            <w:r>
              <w:rPr>
                <w:rFonts w:ascii="Times New Roman" w:hAnsi="Times New Roman"/>
                <w:color w:val="000000"/>
                <w:sz w:val="22"/>
                <w:highlight w:val="none"/>
              </w:rPr>
            </w:r>
            <w:r/>
          </w:p>
        </w:tc>
      </w:tr>
      <w:tr>
        <w:trPr>
          <w:trHeight w:val="340" w:hRule="exact"/>
        </w:trPr>
        <w:tc>
          <w:tcPr>
            <w:tcW w:w="3556"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法定代表人身份证明或授权委托书</w:t>
            </w:r>
            <w:r>
              <w:rPr>
                <w:rFonts w:ascii="Times New Roman" w:hAnsi="Times New Roman"/>
                <w:color w:val="000000"/>
                <w:sz w:val="22"/>
                <w:highlight w:val="none"/>
              </w:rPr>
            </w:r>
            <w:r/>
          </w:p>
        </w:tc>
        <w:tc>
          <w:tcPr>
            <w:tcW w:w="4808"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符合磋商文件要求</w:t>
            </w:r>
            <w:r>
              <w:rPr>
                <w:rFonts w:ascii="Times New Roman" w:hAnsi="Times New Roman"/>
                <w:color w:val="000000"/>
                <w:sz w:val="22"/>
                <w:highlight w:val="none"/>
              </w:rPr>
            </w:r>
            <w:r/>
          </w:p>
        </w:tc>
      </w:tr>
      <w:tr>
        <w:trPr>
          <w:trHeight w:val="340" w:hRule="exact"/>
        </w:trPr>
        <w:tc>
          <w:tcPr>
            <w:tcW w:w="3556"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开标一览表及投标报价</w:t>
            </w:r>
            <w:r>
              <w:rPr>
                <w:rFonts w:ascii="Times New Roman" w:hAnsi="Times New Roman"/>
                <w:color w:val="000000"/>
                <w:sz w:val="22"/>
                <w:highlight w:val="none"/>
              </w:rPr>
            </w:r>
            <w:r/>
          </w:p>
        </w:tc>
        <w:tc>
          <w:tcPr>
            <w:tcW w:w="4808"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符合磋商文件要求</w:t>
            </w:r>
            <w:r>
              <w:rPr>
                <w:rFonts w:ascii="Times New Roman" w:hAnsi="Times New Roman"/>
                <w:color w:val="000000"/>
                <w:sz w:val="22"/>
                <w:highlight w:val="none"/>
              </w:rPr>
            </w:r>
            <w:r/>
          </w:p>
        </w:tc>
      </w:tr>
      <w:tr>
        <w:trPr>
          <w:trHeight w:val="340" w:hRule="exact"/>
        </w:trPr>
        <w:tc>
          <w:tcPr>
            <w:tcW w:w="3556"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技术标准和要求</w:t>
            </w:r>
            <w:r>
              <w:rPr>
                <w:rFonts w:ascii="Times New Roman" w:hAnsi="Times New Roman"/>
                <w:color w:val="000000"/>
                <w:sz w:val="22"/>
                <w:highlight w:val="none"/>
              </w:rPr>
            </w:r>
            <w:r/>
          </w:p>
        </w:tc>
        <w:tc>
          <w:tcPr>
            <w:tcW w:w="4808" w:type="dxa"/>
            <w:vAlign w:val="center"/>
            <w:textDirection w:val="lrTb"/>
            <w:noWrap w:val="false"/>
          </w:tcPr>
          <w:p>
            <w:pPr>
              <w:pStyle w:val="719"/>
              <w:jc w:val="both"/>
              <w:rPr>
                <w:rFonts w:ascii="Times New Roman" w:hAnsi="Times New Roman"/>
                <w:color w:val="000000"/>
                <w:sz w:val="22"/>
                <w:highlight w:val="none"/>
              </w:rPr>
            </w:pPr>
            <w:r>
              <w:rPr>
                <w:color w:val="000000"/>
                <w:sz w:val="22"/>
                <w:highlight w:val="none"/>
              </w:rPr>
              <w:t xml:space="preserve">符合磋商文件要求</w:t>
            </w:r>
            <w:r>
              <w:rPr>
                <w:rFonts w:ascii="Times New Roman" w:hAnsi="Times New Roman"/>
                <w:color w:val="000000"/>
                <w:sz w:val="22"/>
                <w:highlight w:val="none"/>
              </w:rPr>
            </w:r>
            <w:r/>
          </w:p>
        </w:tc>
      </w:tr>
      <w:tr>
        <w:trPr>
          <w:trHeight w:val="340" w:hRule="exact"/>
        </w:trPr>
        <w:tc>
          <w:tcPr>
            <w:tcW w:w="3556"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其他</w:t>
            </w:r>
            <w:r>
              <w:rPr>
                <w:rFonts w:ascii="Times New Roman" w:hAnsi="Times New Roman"/>
                <w:color w:val="000000"/>
                <w:sz w:val="22"/>
                <w:highlight w:val="none"/>
              </w:rPr>
            </w:r>
            <w:r/>
          </w:p>
        </w:tc>
        <w:tc>
          <w:tcPr>
            <w:tcW w:w="4808" w:type="dxa"/>
            <w:vAlign w:val="center"/>
            <w:textDirection w:val="lrTb"/>
            <w:noWrap w:val="false"/>
          </w:tcPr>
          <w:p>
            <w:pPr>
              <w:pStyle w:val="719"/>
              <w:jc w:val="both"/>
              <w:rPr>
                <w:rFonts w:ascii="Times New Roman" w:hAnsi="Times New Roman"/>
                <w:color w:val="000000"/>
                <w:sz w:val="22"/>
                <w:highlight w:val="none"/>
              </w:rPr>
            </w:pPr>
            <w:r>
              <w:rPr>
                <w:rFonts w:ascii="Times New Roman" w:hAnsi="Times New Roman"/>
                <w:color w:val="000000"/>
                <w:sz w:val="22"/>
                <w:highlight w:val="none"/>
              </w:rPr>
              <w:t xml:space="preserve">符合磋商文件要求</w:t>
            </w:r>
            <w:r>
              <w:rPr>
                <w:rFonts w:ascii="Times New Roman" w:hAnsi="Times New Roman"/>
                <w:color w:val="000000"/>
                <w:sz w:val="22"/>
                <w:highlight w:val="none"/>
              </w:rPr>
            </w:r>
            <w:r/>
          </w:p>
        </w:tc>
      </w:tr>
    </w:tbl>
    <w:p>
      <w:pPr>
        <w:pStyle w:val="719"/>
        <w:ind w:firstLine="562"/>
        <w:jc w:val="both"/>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三、评分办法—综合评分法</w:t>
      </w:r>
      <w:r>
        <w:rPr>
          <w:rFonts w:ascii="宋体" w:hAnsi="宋体"/>
          <w:b/>
          <w:color w:val="000000"/>
          <w:sz w:val="24"/>
          <w:szCs w:val="24"/>
          <w:highlight w:val="none"/>
        </w:rPr>
      </w:r>
      <w:r/>
    </w:p>
    <w:p>
      <w:pPr>
        <w:pStyle w:val="719"/>
        <w:ind w:firstLine="482"/>
        <w:jc w:val="both"/>
        <w:spacing w:line="480" w:lineRule="exact"/>
        <w:rPr>
          <w:rFonts w:ascii="宋体" w:hAnsi="宋体" w:eastAsia="宋体"/>
          <w:color w:val="000000"/>
          <w:sz w:val="24"/>
          <w:highlight w:val="none"/>
        </w:rPr>
      </w:pPr>
      <w:r>
        <w:rPr>
          <w:rFonts w:hint="eastAsia" w:ascii="宋体" w:hAnsi="宋体" w:eastAsia="宋体"/>
          <w:b/>
          <w:color w:val="000000"/>
          <w:sz w:val="24"/>
          <w:highlight w:val="none"/>
        </w:rPr>
        <w:t xml:space="preserve">（一）评标办法：</w:t>
      </w:r>
      <w:r>
        <w:rPr>
          <w:rFonts w:ascii="宋体" w:hAnsi="宋体" w:eastAsia="宋体"/>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宋体" w:hAnsi="宋体" w:eastAsia="宋体"/>
          <w:color w:val="000000"/>
          <w:sz w:val="24"/>
          <w:highlight w:val="none"/>
        </w:rPr>
        <w:t xml:space="preserve">按得分高低顺序推荐成交候选人。得分相同的，按报价从低到高顺序排列；得分且报价相同的，按技术指标优劣顺序排列。</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ascii="宋体" w:hAnsi="宋体" w:eastAsia="宋体"/>
          <w:color w:val="000000"/>
          <w:sz w:val="24"/>
          <w:highlight w:val="none"/>
        </w:rPr>
        <w:t xml:space="preserve">磋商小组</w:t>
      </w:r>
      <w:r>
        <w:rPr>
          <w:rFonts w:hint="eastAsia" w:ascii="宋体" w:hAnsi="宋体" w:eastAsia="宋体"/>
          <w:color w:val="000000"/>
          <w:sz w:val="24"/>
          <w:highlight w:val="none"/>
        </w:rPr>
        <w:t xml:space="preserve">根据评审后供应商排序推荐3名成交候选人。响应文件满足磋商文件全部实质性要求，且评审后排序第一的供应商为第一成交候选人，依次类推。</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综合评分保留至小数点后两位。</w:t>
      </w:r>
      <w:r>
        <w:rPr>
          <w:rFonts w:ascii="宋体" w:hAnsi="宋体" w:eastAsia="宋体"/>
          <w:color w:val="000000"/>
          <w:sz w:val="24"/>
          <w:highlight w:val="none"/>
        </w:rPr>
      </w:r>
      <w:r/>
    </w:p>
    <w:p>
      <w:pPr>
        <w:pStyle w:val="719"/>
        <w:ind w:firstLine="482"/>
        <w:jc w:val="both"/>
        <w:spacing w:line="480" w:lineRule="exact"/>
        <w:rPr>
          <w:rFonts w:ascii="宋体" w:hAnsi="宋体" w:eastAsia="宋体"/>
          <w:color w:val="000000"/>
          <w:sz w:val="24"/>
          <w:highlight w:val="none"/>
        </w:rPr>
      </w:pPr>
      <w:r>
        <w:rPr>
          <w:rFonts w:hint="eastAsia" w:ascii="宋体" w:hAnsi="宋体" w:eastAsia="宋体"/>
          <w:b/>
          <w:color w:val="000000"/>
          <w:sz w:val="24"/>
          <w:highlight w:val="none"/>
        </w:rPr>
        <w:t xml:space="preserve">（二）详细评审。</w:t>
      </w:r>
      <w:r>
        <w:rPr>
          <w:rFonts w:hint="eastAsia" w:ascii="宋体" w:hAnsi="宋体" w:eastAsia="宋体"/>
          <w:color w:val="000000"/>
          <w:sz w:val="24"/>
          <w:highlight w:val="none"/>
        </w:rPr>
        <w:t xml:space="preserve">磋商小组按照竞争性磋商文件规定的评分标准，对各响应文件进行详细评审打分。磋商小组组长对各评审专家的打分情况进行复核无误后汇总。</w:t>
      </w:r>
      <w:r>
        <w:rPr>
          <w:rFonts w:ascii="宋体" w:hAnsi="宋体" w:eastAsia="宋体"/>
          <w:color w:val="000000"/>
          <w:sz w:val="24"/>
          <w:highlight w:val="none"/>
        </w:rPr>
      </w:r>
      <w:r/>
    </w:p>
    <w:tbl>
      <w:tblPr>
        <w:tblW w:w="5253" w:type="pct"/>
        <w:jc w:val="center"/>
        <w:tblInd w:w="0"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73"/>
        <w:gridCol w:w="1465"/>
        <w:gridCol w:w="854"/>
        <w:gridCol w:w="5836"/>
      </w:tblGrid>
      <w:tr>
        <w:trPr/>
        <w:tc>
          <w:tcPr>
            <w:gridSpan w:val="2"/>
            <w:tcW w:w="2738" w:type="dxa"/>
            <w:vAlign w:val="center"/>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c>
          <w:tcPr>
            <w:tcW w:w="1271"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即满足</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报价最低的供应商的价格为</w:t>
            </w:r>
            <w:r>
              <w:rPr>
                <w:rFonts w:hint="eastAsia" w:ascii="宋体" w:hAnsi="宋体" w:eastAsia="宋体" w:cs="宋体"/>
                <w:color w:val="000000"/>
                <w:sz w:val="24"/>
                <w:szCs w:val="24"/>
                <w:highlight w:val="none"/>
                <w:lang w:val="en-US" w:eastAsia="zh-CN"/>
              </w:rPr>
              <w:t xml:space="preserve">评标</w:t>
            </w:r>
            <w:r>
              <w:rPr>
                <w:rFonts w:hint="eastAsia" w:ascii="宋体" w:hAnsi="宋体" w:eastAsia="宋体" w:cs="宋体"/>
                <w:color w:val="000000"/>
                <w:sz w:val="24"/>
                <w:szCs w:val="24"/>
                <w:highlight w:val="none"/>
              </w:rPr>
              <w:t xml:space="preserve">基准价，其价格分为满分。其他供应商的价格分统一按照下列公式计算：</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报价得分=（评标基准价/投标报价）*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c>
          <w:tcPr>
            <w:tcW w:w="1271" w:type="dxa"/>
            <w:vAlign w:val="center"/>
            <w:vMerge w:val="restart"/>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企业经营业绩、信誉</w:t>
            </w: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年1月1日（以竣工验收时间为准）以来，承担过</w:t>
            </w:r>
            <w:r>
              <w:rPr>
                <w:rFonts w:hint="eastAsia" w:ascii="宋体" w:hAnsi="宋体" w:eastAsia="宋体" w:cs="宋体"/>
                <w:color w:val="000000"/>
                <w:sz w:val="24"/>
                <w:szCs w:val="24"/>
                <w:highlight w:val="none"/>
                <w:lang w:val="en-US" w:eastAsia="zh-CN"/>
              </w:rPr>
              <w:t xml:space="preserve">体育运动场地</w:t>
            </w:r>
            <w:r>
              <w:rPr>
                <w:rFonts w:hint="eastAsia" w:ascii="宋体" w:hAnsi="宋体" w:eastAsia="宋体" w:cs="宋体"/>
                <w:color w:val="000000"/>
                <w:sz w:val="24"/>
                <w:szCs w:val="24"/>
                <w:highlight w:val="none"/>
              </w:rPr>
              <w:t xml:space="preserve">工程施工的，每有一个得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分。注：1、</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中同时提供中标（成交）通知书、合同和甲方出具的验收合格证明材料电子件，未提供或提供不齐全不得分；2、业绩证明材料应能够反映供应商名称、项目内容、合同签订时间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竣工验收时间</w:t>
            </w:r>
            <w:r>
              <w:rPr>
                <w:rFonts w:hint="eastAsia" w:ascii="宋体" w:hAnsi="宋体" w:eastAsia="宋体" w:cs="宋体"/>
                <w:color w:val="000000"/>
                <w:sz w:val="24"/>
                <w:szCs w:val="24"/>
                <w:highlight w:val="none"/>
              </w:rPr>
              <w:t xml:space="preserve">等内容，否则业绩不得分（</w:t>
            </w:r>
            <w:r>
              <w:rPr>
                <w:rFonts w:hint="eastAsia" w:ascii="宋体" w:hAnsi="宋体" w:cs="宋体"/>
                <w:color w:val="000000"/>
                <w:sz w:val="24"/>
                <w:szCs w:val="24"/>
                <w:highlight w:val="none"/>
                <w:lang w:val="en-US" w:eastAsia="zh-CN"/>
              </w:rPr>
              <w:t xml:space="preserve">企业</w:t>
            </w:r>
            <w:r>
              <w:rPr>
                <w:rFonts w:hint="eastAsia" w:ascii="宋体" w:hAnsi="宋体" w:eastAsia="宋体" w:cs="宋体"/>
                <w:color w:val="000000"/>
                <w:sz w:val="24"/>
                <w:szCs w:val="24"/>
                <w:highlight w:val="none"/>
              </w:rPr>
              <w:t xml:space="preserve">业绩与项目负责人业绩不重复计分）；</w:t>
            </w:r>
            <w:r>
              <w:rPr>
                <w:rFonts w:hint="eastAsia" w:ascii="宋体" w:hAnsi="宋体" w:eastAsia="宋体" w:cs="宋体"/>
                <w:color w:val="000000"/>
                <w:sz w:val="24"/>
                <w:szCs w:val="24"/>
                <w:highlight w:val="none"/>
              </w:rPr>
            </w:r>
            <w:r/>
          </w:p>
        </w:tc>
      </w:tr>
      <w:tr>
        <w:trPr/>
        <w:tc>
          <w:tcPr>
            <w:tcW w:w="1271" w:type="dxa"/>
            <w:vAlign w:val="center"/>
            <w:vMerge w:val="continue"/>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项目负责人业绩</w:t>
            </w: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供应商拟派项目负责人自20</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年1月1日（以竣工验收时间为准）以来承担过</w:t>
            </w:r>
            <w:r>
              <w:rPr>
                <w:rFonts w:hint="eastAsia" w:ascii="宋体" w:hAnsi="宋体" w:eastAsia="宋体" w:cs="宋体"/>
                <w:color w:val="000000"/>
                <w:sz w:val="24"/>
                <w:szCs w:val="24"/>
                <w:highlight w:val="none"/>
                <w:lang w:val="en-US" w:eastAsia="zh-CN"/>
              </w:rPr>
              <w:t xml:space="preserve">体育运动场地</w:t>
            </w:r>
            <w:r>
              <w:rPr>
                <w:rFonts w:hint="eastAsia" w:ascii="宋体" w:hAnsi="宋体" w:eastAsia="宋体" w:cs="宋体"/>
                <w:color w:val="000000"/>
                <w:sz w:val="24"/>
                <w:szCs w:val="24"/>
                <w:highlight w:val="none"/>
              </w:rPr>
              <w:t xml:space="preserve">工程施工的，每有一个得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分。注：1、</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中同时提供中标（成交）通知书、合同和甲方出具的验收合格证明材料电子件，未提供或提供不齐全不得分；2、业绩证明材料应能够反映供应商名称、项目负责人姓名、项目内容、合同签订时间等内容，否则业绩不得分（企业业绩与项目负责人业绩不重复计分）；</w:t>
            </w:r>
            <w:r>
              <w:rPr>
                <w:rFonts w:hint="eastAsia" w:ascii="宋体" w:hAnsi="宋体" w:eastAsia="宋体" w:cs="宋体"/>
                <w:color w:val="000000"/>
                <w:sz w:val="24"/>
                <w:szCs w:val="24"/>
                <w:highlight w:val="none"/>
              </w:rPr>
            </w:r>
            <w:r/>
          </w:p>
        </w:tc>
      </w:tr>
      <w:tr>
        <w:trPr>
          <w:trHeight w:val="1033"/>
        </w:trPr>
        <w:tc>
          <w:tcPr>
            <w:tcW w:w="1271" w:type="dxa"/>
            <w:vAlign w:val="center"/>
            <w:vMerge w:val="continue"/>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体系认证</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具有有效期内的ISO9001质量管理体系认证、ISO14001环境管理体系认证、企业ISO45001职业健康安全管理体系认证，</w:t>
            </w:r>
            <w:r>
              <w:rPr>
                <w:rFonts w:hint="eastAsia" w:ascii="宋体" w:hAnsi="宋体" w:eastAsia="宋体" w:cs="宋体"/>
                <w:color w:val="000000"/>
                <w:sz w:val="24"/>
                <w:szCs w:val="24"/>
                <w:highlight w:val="none"/>
              </w:rPr>
              <w:t xml:space="preserve">有一项</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文件提供上述证书电子件，否则不得分。</w:t>
            </w:r>
            <w:r>
              <w:rPr>
                <w:rFonts w:hint="eastAsia" w:ascii="宋体" w:hAnsi="宋体" w:eastAsia="宋体" w:cs="宋体"/>
                <w:color w:val="000000"/>
                <w:sz w:val="24"/>
                <w:szCs w:val="24"/>
                <w:highlight w:val="none"/>
              </w:rPr>
            </w:r>
            <w:r/>
          </w:p>
        </w:tc>
      </w:tr>
      <w:tr>
        <w:trPr>
          <w:trHeight w:val="432"/>
        </w:trPr>
        <w:tc>
          <w:tcPr>
            <w:tcW w:w="1271"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项目组</w:t>
            </w:r>
            <w:r>
              <w:rPr>
                <w:rFonts w:hint="eastAsia" w:ascii="宋体" w:hAnsi="宋体" w:eastAsia="宋体" w:cs="宋体"/>
                <w:color w:val="000000"/>
                <w:sz w:val="24"/>
                <w:szCs w:val="24"/>
                <w:highlight w:val="none"/>
                <w:lang w:val="en-US" w:eastAsia="zh-CN"/>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人员配备</w:t>
            </w: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项目组人员</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numPr>
                <w:ilvl w:val="0"/>
                <w:numId w:val="0"/>
              </w:numPr>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项目组人员中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负责人除外）</w:t>
            </w:r>
            <w:r>
              <w:rPr>
                <w:rFonts w:hint="eastAsia" w:ascii="宋体" w:hAnsi="宋体" w:eastAsia="宋体" w:cs="宋体"/>
                <w:color w:val="000000"/>
                <w:sz w:val="24"/>
                <w:szCs w:val="24"/>
                <w:highlight w:val="none"/>
                <w:lang w:val="en-US" w:eastAsia="zh-CN"/>
              </w:rPr>
              <w:t xml:space="preserve">具有</w:t>
            </w:r>
            <w:r>
              <w:rPr>
                <w:rFonts w:hint="eastAsia" w:ascii="宋体" w:hAnsi="宋体" w:cs="宋体"/>
                <w:color w:val="000000"/>
                <w:sz w:val="24"/>
                <w:szCs w:val="24"/>
                <w:highlight w:val="none"/>
                <w:lang w:val="en-US" w:eastAsia="zh-CN"/>
              </w:rPr>
              <w:t xml:space="preserve">建筑工程专业</w:t>
            </w:r>
            <w:r>
              <w:rPr>
                <w:rFonts w:hint="eastAsia" w:ascii="宋体" w:hAnsi="宋体" w:eastAsia="宋体" w:cs="宋体"/>
                <w:color w:val="000000"/>
                <w:sz w:val="24"/>
                <w:szCs w:val="24"/>
                <w:highlight w:val="none"/>
                <w:lang w:val="en-US" w:eastAsia="zh-CN"/>
              </w:rPr>
              <w:t xml:space="preserve">注册建造师的得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，具有其他专业</w:t>
            </w:r>
            <w:r>
              <w:rPr>
                <w:rFonts w:hint="eastAsia" w:ascii="宋体" w:hAnsi="宋体" w:eastAsia="宋体" w:cs="宋体"/>
                <w:color w:val="000000"/>
                <w:sz w:val="24"/>
                <w:szCs w:val="24"/>
                <w:highlight w:val="none"/>
                <w:lang w:val="en-US" w:eastAsia="zh-CN"/>
              </w:rPr>
              <w:t xml:space="preserve">注册建造师的</w:t>
            </w:r>
            <w:r>
              <w:rPr>
                <w:rFonts w:hint="eastAsia" w:ascii="宋体" w:hAnsi="宋体" w:cs="宋体"/>
                <w:color w:val="000000"/>
                <w:sz w:val="24"/>
                <w:szCs w:val="24"/>
                <w:highlight w:val="none"/>
                <w:lang w:val="en-US" w:eastAsia="zh-CN"/>
              </w:rPr>
              <w:t xml:space="preserve">得2分，最高得5分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供应商拟派本项目人</w:t>
            </w:r>
            <w:r>
              <w:rPr>
                <w:rFonts w:hint="eastAsia" w:ascii="宋体" w:hAnsi="宋体" w:eastAsia="宋体" w:cs="宋体"/>
                <w:color w:val="000000"/>
                <w:sz w:val="24"/>
                <w:szCs w:val="24"/>
                <w:highlight w:val="none"/>
                <w:lang w:val="en-US" w:eastAsia="zh-CN"/>
              </w:rPr>
              <w:t xml:space="preserve">员中</w:t>
            </w:r>
            <w:r>
              <w:rPr>
                <w:rFonts w:hint="eastAsia" w:ascii="宋体" w:hAnsi="宋体" w:eastAsia="宋体" w:cs="宋体"/>
                <w:color w:val="000000"/>
                <w:sz w:val="24"/>
                <w:szCs w:val="24"/>
                <w:highlight w:val="none"/>
              </w:rPr>
              <w:t xml:space="preserve">具备中级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职称证书（建</w:t>
            </w:r>
            <w:r>
              <w:rPr>
                <w:rFonts w:hint="eastAsia" w:ascii="宋体" w:hAnsi="宋体" w:eastAsia="宋体" w:cs="宋体"/>
                <w:color w:val="000000"/>
                <w:sz w:val="24"/>
                <w:szCs w:val="24"/>
                <w:highlight w:val="none"/>
                <w:lang w:val="en-US" w:eastAsia="zh-CN"/>
              </w:rPr>
              <w:t xml:space="preserve">设</w:t>
            </w:r>
            <w:r>
              <w:rPr>
                <w:rFonts w:hint="eastAsia" w:ascii="宋体" w:hAnsi="宋体" w:eastAsia="宋体" w:cs="宋体"/>
                <w:color w:val="000000"/>
                <w:sz w:val="24"/>
                <w:szCs w:val="24"/>
                <w:highlight w:val="none"/>
              </w:rPr>
              <w:t xml:space="preserve">工程相关专业）的</w:t>
            </w:r>
            <w:r>
              <w:rPr>
                <w:rFonts w:hint="eastAsia" w:ascii="宋体" w:hAnsi="宋体" w:eastAsia="宋体" w:cs="宋体"/>
                <w:color w:val="000000"/>
                <w:sz w:val="24"/>
                <w:szCs w:val="24"/>
                <w:highlight w:val="none"/>
                <w:lang w:val="en-US" w:eastAsia="zh-CN"/>
              </w:rPr>
              <w:t xml:space="preserve">每有一个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、项目组人员中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负责人除外）</w:t>
            </w:r>
            <w:r>
              <w:rPr>
                <w:rFonts w:hint="eastAsia" w:ascii="宋体" w:hAnsi="宋体" w:eastAsia="宋体" w:cs="宋体"/>
                <w:color w:val="000000"/>
                <w:sz w:val="24"/>
                <w:szCs w:val="24"/>
                <w:highlight w:val="none"/>
                <w:lang w:val="en-US" w:eastAsia="zh-CN"/>
              </w:rPr>
              <w:t xml:space="preserve">有安全员</w:t>
            </w:r>
            <w:r>
              <w:rPr>
                <w:rFonts w:hint="eastAsia" w:ascii="宋体" w:hAnsi="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质量员</w:t>
            </w:r>
            <w:r>
              <w:rPr>
                <w:rFonts w:hint="eastAsia" w:ascii="宋体" w:hAnsi="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分、资料员</w:t>
            </w:r>
            <w:r>
              <w:rPr>
                <w:rFonts w:hint="eastAsia" w:ascii="宋体" w:hAnsi="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分，本项</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此项</w:t>
            </w:r>
            <w:r>
              <w:rPr>
                <w:rFonts w:hint="eastAsia" w:ascii="宋体" w:hAnsi="宋体" w:eastAsia="宋体" w:cs="宋体"/>
                <w:color w:val="000000"/>
                <w:sz w:val="24"/>
                <w:szCs w:val="24"/>
                <w:highlight w:val="none"/>
              </w:rPr>
              <w:t xml:space="preserve">同一人有多个证书的不重复加分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1、项目组成员</w:t>
            </w:r>
            <w:r>
              <w:rPr>
                <w:rFonts w:hint="eastAsia" w:ascii="宋体" w:hAnsi="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月以来任意一个月投标单位为其缴纳社会保险证明。（2）</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文件中须提供相关证书电子件，否则不得分。</w:t>
            </w:r>
            <w:r>
              <w:rPr>
                <w:rFonts w:hint="eastAsia" w:ascii="宋体" w:hAnsi="宋体" w:eastAsia="宋体" w:cs="宋体"/>
                <w:color w:val="000000"/>
                <w:sz w:val="24"/>
                <w:szCs w:val="24"/>
                <w:highlight w:val="none"/>
              </w:rPr>
            </w:r>
            <w:r/>
          </w:p>
        </w:tc>
      </w:tr>
      <w:tr>
        <w:trPr>
          <w:trHeight w:val="1758"/>
        </w:trPr>
        <w:tc>
          <w:tcPr>
            <w:tcW w:w="1271" w:type="dxa"/>
            <w:vAlign w:val="center"/>
            <w:vMerge w:val="restart"/>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总体概述：施工组织总体设想、方案针对性及施工标段划分；</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提供内容的完整性、全面性、合理性等方面进行综合打分。方案全面、详细且优于采购需求得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分；方案完整、满足采购需求得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分；方案略有缺陷经后期优化后可以完成采购需求得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分；没有内容不得分。</w:t>
            </w:r>
            <w:r>
              <w:rPr>
                <w:rFonts w:hint="eastAsia" w:ascii="宋体" w:hAnsi="宋体" w:eastAsia="宋体" w:cs="宋体"/>
                <w:color w:val="000000"/>
                <w:sz w:val="24"/>
                <w:szCs w:val="24"/>
                <w:highlight w:val="none"/>
              </w:rPr>
            </w:r>
            <w:r/>
          </w:p>
        </w:tc>
      </w:tr>
      <w:tr>
        <w:trPr/>
        <w:tc>
          <w:tcPr>
            <w:tcW w:w="1271" w:type="dxa"/>
            <w:vAlign w:val="center"/>
            <w:vMerge w:val="continue"/>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施工进度计划和各阶段进度的保证措施；</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w:t>
            </w:r>
            <w:r>
              <w:rPr>
                <w:rFonts w:hint="eastAsia" w:ascii="宋体" w:hAnsi="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提供内容的完整性、全面性、合理性等方面进行综合打分。方案全面、详细且优于采购需求得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分；方案完整、满足采购需求得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分；方案略有缺陷经后期优化后可以完成采购需求得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分；没有内容不得分。</w:t>
            </w:r>
            <w:r>
              <w:rPr>
                <w:rFonts w:hint="eastAsia" w:ascii="宋体" w:hAnsi="宋体" w:eastAsia="宋体" w:cs="宋体"/>
                <w:color w:val="000000"/>
                <w:sz w:val="24"/>
                <w:szCs w:val="24"/>
                <w:highlight w:val="none"/>
              </w:rPr>
            </w:r>
            <w:r/>
          </w:p>
        </w:tc>
      </w:tr>
      <w:tr>
        <w:trPr/>
        <w:tc>
          <w:tcPr>
            <w:tcW w:w="1271" w:type="dxa"/>
            <w:vAlign w:val="center"/>
            <w:vMerge w:val="continue"/>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施工重点、难点和解决方案</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根据供应商对本项目关键施工技术、工艺及工程项目实施的重点、难点和解决方案等进行综合打分。方案内容完整，符合实际情况且优于采购需求的，得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分；缺乏现场资料，措施不完善，但基本符合规范要求，通过后期优化能够满足采购需求的，得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分；内容一般，可行性差的，得1分；没有内容或其他情况不满足磋商文件需求的不得分。</w:t>
            </w:r>
            <w:r>
              <w:rPr>
                <w:rFonts w:hint="eastAsia" w:ascii="宋体" w:hAnsi="宋体" w:eastAsia="宋体" w:cs="宋体"/>
                <w:color w:val="000000"/>
                <w:sz w:val="24"/>
                <w:szCs w:val="24"/>
                <w:highlight w:val="none"/>
              </w:rPr>
            </w:r>
            <w:r/>
          </w:p>
        </w:tc>
      </w:tr>
      <w:tr>
        <w:trPr/>
        <w:tc>
          <w:tcPr>
            <w:tcW w:w="1271" w:type="dxa"/>
            <w:vAlign w:val="center"/>
            <w:vMerge w:val="continue"/>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劳动力、机械设备和材料投入计划；</w:t>
            </w:r>
            <w:r>
              <w:rPr>
                <w:rFonts w:hint="eastAsia" w:ascii="宋体" w:hAnsi="宋体" w:eastAsia="宋体" w:cs="宋体"/>
                <w:color w:val="000000"/>
                <w:sz w:val="24"/>
                <w:szCs w:val="24"/>
                <w:highlight w:val="none"/>
                <w:lang w:val="en-US" w:eastAsia="zh-CN" w:bidi="ar-SA"/>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val="en-US" w:eastAsia="zh-CN" w:bidi="ar-SA"/>
              </w:rPr>
            </w:r>
            <w:r/>
          </w:p>
        </w:tc>
        <w:tc>
          <w:tcPr>
            <w:tcW w:w="5825" w:type="dxa"/>
            <w:vAlign w:val="center"/>
            <w:textDirection w:val="lrTb"/>
            <w:noWrap w:val="false"/>
          </w:tcPr>
          <w:p>
            <w:pPr>
              <w:pStyle w:val="719"/>
              <w:ind w:left="0" w:right="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评委根据</w:t>
            </w:r>
            <w:r>
              <w:rPr>
                <w:rFonts w:hint="eastAsia" w:ascii="宋体" w:hAnsi="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提供内容的完整性、全面性、合理性等方面进行综合打分。方案全面、详细且优于采购需求得</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分；方案完整、满足采购需求得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分；方案略有缺陷经后期优化后可以完成采购需求得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分；没有内容不得分。</w:t>
            </w:r>
            <w:r>
              <w:rPr>
                <w:rFonts w:hint="eastAsia" w:ascii="宋体" w:hAnsi="宋体" w:eastAsia="宋体" w:cs="宋体"/>
                <w:color w:val="000000"/>
                <w:sz w:val="24"/>
                <w:szCs w:val="24"/>
                <w:highlight w:val="none"/>
                <w:lang w:val="en-US" w:eastAsia="zh-CN" w:bidi="ar-SA"/>
              </w:rPr>
            </w:r>
            <w:r/>
          </w:p>
        </w:tc>
      </w:tr>
      <w:tr>
        <w:trPr/>
        <w:tc>
          <w:tcPr>
            <w:tcW w:w="1271" w:type="dxa"/>
            <w:vAlign w:val="center"/>
            <w:vMerge w:val="continue"/>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3" w:type="dxa"/>
            <w:vAlign w:val="center"/>
            <w:textDirection w:val="lrTb"/>
            <w:noWrap w:val="false"/>
          </w:tcPr>
          <w:p>
            <w:pPr>
              <w:pStyle w:val="719"/>
              <w:ind w:left="0" w:right="0"/>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验收方案</w:t>
            </w:r>
            <w:r>
              <w:rPr>
                <w:rFonts w:hint="eastAsia" w:ascii="宋体" w:hAnsi="宋体" w:eastAsia="宋体" w:cs="宋体"/>
                <w:color w:val="000000"/>
                <w:sz w:val="24"/>
                <w:szCs w:val="24"/>
                <w:highlight w:val="none"/>
              </w:rPr>
            </w:r>
            <w:r/>
          </w:p>
        </w:tc>
        <w:tc>
          <w:tcPr>
            <w:tcW w:w="853" w:type="dxa"/>
            <w:vAlign w:val="center"/>
            <w:textDirection w:val="lrTb"/>
            <w:noWrap w:val="false"/>
          </w:tcPr>
          <w:p>
            <w:pPr>
              <w:pStyle w:val="719"/>
              <w:ind w:left="0" w:right="0"/>
              <w:jc w:val="both"/>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r>
            <w:r/>
          </w:p>
        </w:tc>
        <w:tc>
          <w:tcPr>
            <w:tcW w:w="5825" w:type="dxa"/>
            <w:vAlign w:val="center"/>
            <w:textDirection w:val="lrTb"/>
            <w:noWrap w:val="false"/>
          </w:tcPr>
          <w:p>
            <w:pPr>
              <w:pStyle w:val="719"/>
              <w:ind w:left="0" w:right="0"/>
              <w:jc w:val="left"/>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根据供应商所提供的施工验收方案、</w:t>
            </w:r>
            <w:r>
              <w:rPr>
                <w:rFonts w:hint="eastAsia" w:ascii="宋体" w:hAnsi="宋体" w:cs="宋体"/>
                <w:color w:val="000000"/>
                <w:sz w:val="24"/>
                <w:szCs w:val="24"/>
                <w:highlight w:val="none"/>
                <w:lang w:val="en-US" w:eastAsia="zh-CN"/>
              </w:rPr>
              <w:t xml:space="preserve">后期</w:t>
            </w:r>
            <w:r>
              <w:rPr>
                <w:rFonts w:hint="eastAsia" w:ascii="宋体" w:hAnsi="宋体" w:eastAsia="宋体" w:cs="宋体"/>
                <w:color w:val="000000"/>
                <w:sz w:val="24"/>
                <w:szCs w:val="24"/>
                <w:highlight w:val="none"/>
              </w:rPr>
              <w:t xml:space="preserve">质保服务方案等措施进行综合打分。方案内容完整详实，符合实际情况，项目管理运行机制健全，优于采购需求的，得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分；内容有偏差但基本符合采购要求，通过后期优化能够满足采购需求的，得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分；方案不完整，不够符合现场情况，通过后期优化能够满足采购需求的，得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分；没有内容或其他情况不满足磋商文件需求的不得分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719"/>
        <w:ind w:firstLine="482"/>
        <w:jc w:val="both"/>
        <w:spacing w:line="480" w:lineRule="exact"/>
        <w:rPr>
          <w:rFonts w:ascii="宋体" w:hAnsi="宋体" w:eastAsia="宋体" w:cs="仿宋_GB2312"/>
          <w:color w:val="000000"/>
          <w:sz w:val="24"/>
          <w:highlight w:val="none"/>
        </w:rPr>
      </w:pPr>
      <w:r>
        <w:rPr>
          <w:rFonts w:hint="eastAsia" w:ascii="宋体" w:hAnsi="宋体" w:eastAsia="宋体"/>
          <w:b/>
          <w:color w:val="000000"/>
          <w:sz w:val="24"/>
          <w:highlight w:val="none"/>
        </w:rPr>
        <w:t xml:space="preserve">（三）评标结果。</w:t>
      </w:r>
      <w:r>
        <w:rPr>
          <w:rFonts w:hint="eastAsia" w:ascii="宋体" w:hAnsi="宋体" w:eastAsia="宋体" w:cs="仿宋_GB2312"/>
          <w:color w:val="000000"/>
          <w:sz w:val="24"/>
          <w:highlight w:val="none"/>
        </w:rPr>
        <w:t xml:space="preserve">磋商小组按照本办法规定推荐成交候选人，并形成评标报告。</w:t>
      </w:r>
      <w:r>
        <w:rPr>
          <w:rFonts w:ascii="宋体" w:hAnsi="宋体" w:eastAsia="宋体" w:cs="仿宋_GB2312"/>
          <w:color w:val="000000"/>
          <w:sz w:val="24"/>
          <w:highlight w:val="none"/>
        </w:rPr>
      </w:r>
      <w:r/>
    </w:p>
    <w:p>
      <w:pPr>
        <w:pStyle w:val="719"/>
        <w:ind w:firstLine="482"/>
        <w:jc w:val="both"/>
        <w:spacing w:line="480" w:lineRule="exact"/>
        <w:rPr>
          <w:rFonts w:ascii="宋体" w:hAnsi="宋体" w:eastAsia="宋体"/>
          <w:b/>
          <w:color w:val="000000"/>
          <w:sz w:val="24"/>
          <w:highlight w:val="none"/>
        </w:rPr>
      </w:pPr>
      <w:r>
        <w:rPr>
          <w:rFonts w:hint="eastAsia" w:ascii="宋体" w:hAnsi="宋体" w:eastAsia="宋体"/>
          <w:b/>
          <w:color w:val="000000"/>
          <w:sz w:val="24"/>
          <w:highlight w:val="none"/>
        </w:rPr>
        <w:t xml:space="preserve">（四）政府采购政策功能落实</w:t>
      </w:r>
      <w:r>
        <w:rPr>
          <w:rFonts w:ascii="宋体" w:hAnsi="宋体" w:eastAsia="宋体"/>
          <w:b/>
          <w:color w:val="000000"/>
          <w:sz w:val="24"/>
          <w:highlight w:val="none"/>
        </w:rPr>
      </w:r>
      <w:r/>
    </w:p>
    <w:p>
      <w:pPr>
        <w:pStyle w:val="719"/>
        <w:ind w:firstLine="480"/>
        <w:jc w:val="both"/>
        <w:spacing w:line="480" w:lineRule="exact"/>
        <w:rPr>
          <w:rFonts w:hint="eastAsia" w:ascii="宋体" w:hAnsi="宋体" w:eastAsia="宋体" w:cs="仿宋_GB2312"/>
          <w:color w:val="000000"/>
          <w:sz w:val="24"/>
          <w:highlight w:val="none"/>
          <w:u w:val="single"/>
          <w:lang w:eastAsia="zh-CN"/>
        </w:rPr>
      </w:pPr>
      <w:r>
        <w:rPr>
          <w:rFonts w:hint="eastAsia" w:ascii="宋体" w:hAnsi="宋体" w:eastAsia="宋体" w:cs="仿宋_GB2312"/>
          <w:color w:val="000000"/>
          <w:sz w:val="24"/>
          <w:highlight w:val="none"/>
        </w:rPr>
        <w:t xml:space="preserve">本项目落实的政府采购政策对应以下序号</w:t>
      </w:r>
      <w:r>
        <w:rPr>
          <w:rFonts w:hint="eastAsia" w:ascii="宋体" w:hAnsi="宋体" w:eastAsia="宋体" w:cs="仿宋_GB2312"/>
          <w:color w:val="000000"/>
          <w:sz w:val="24"/>
          <w:highlight w:val="none"/>
          <w:lang w:eastAsia="zh-CN"/>
        </w:rPr>
        <w:t xml:space="preserve">：</w:t>
      </w:r>
      <w:r>
        <w:rPr>
          <w:rFonts w:ascii="宋体" w:hAnsi="宋体" w:eastAsia="宋体" w:cs="仿宋_GB2312"/>
          <w:color w:val="000000"/>
          <w:sz w:val="24"/>
          <w:highlight w:val="none"/>
          <w:u w:val="single"/>
        </w:rPr>
        <w:t xml:space="preserve">1</w:t>
      </w:r>
      <w:r>
        <w:rPr>
          <w:rFonts w:hint="eastAsia" w:ascii="宋体" w:hAnsi="宋体" w:eastAsia="宋体" w:cs="仿宋_GB2312"/>
          <w:color w:val="000000"/>
          <w:sz w:val="24"/>
          <w:highlight w:val="none"/>
          <w:u w:val="single"/>
        </w:rPr>
        <w:t xml:space="preserve">、</w:t>
      </w:r>
      <w:r>
        <w:rPr>
          <w:rFonts w:ascii="宋体" w:hAnsi="宋体" w:eastAsia="宋体" w:cs="仿宋_GB2312"/>
          <w:color w:val="000000"/>
          <w:sz w:val="24"/>
          <w:highlight w:val="none"/>
          <w:u w:val="single"/>
        </w:rPr>
        <w:t xml:space="preserve">2</w:t>
      </w:r>
      <w:r>
        <w:rPr>
          <w:rFonts w:hint="eastAsia" w:ascii="宋体" w:hAnsi="宋体" w:eastAsia="宋体" w:cs="仿宋_GB2312"/>
          <w:color w:val="000000"/>
          <w:sz w:val="24"/>
          <w:highlight w:val="none"/>
          <w:u w:val="single"/>
        </w:rPr>
        <w:t xml:space="preserve">、</w:t>
      </w:r>
      <w:r>
        <w:rPr>
          <w:rFonts w:hint="eastAsia" w:ascii="宋体" w:hAnsi="宋体" w:eastAsia="宋体" w:cs="仿宋_GB2312"/>
          <w:color w:val="000000"/>
          <w:sz w:val="24"/>
          <w:highlight w:val="none"/>
          <w:u w:val="single"/>
          <w:lang w:val="en-US" w:eastAsia="zh-CN"/>
        </w:rPr>
        <w:t xml:space="preserve">3、</w:t>
      </w:r>
      <w:r>
        <w:rPr>
          <w:rFonts w:hint="eastAsia" w:ascii="宋体" w:hAnsi="宋体" w:eastAsia="宋体" w:cs="仿宋_GB2312"/>
          <w:color w:val="000000"/>
          <w:sz w:val="24"/>
          <w:highlight w:val="none"/>
          <w:u w:val="single"/>
        </w:rPr>
        <w:t xml:space="preserve">4</w:t>
      </w:r>
      <w:r>
        <w:rPr>
          <w:rFonts w:hint="eastAsia" w:ascii="宋体" w:hAnsi="宋体" w:eastAsia="宋体" w:cs="仿宋_GB2312"/>
          <w:color w:val="000000"/>
          <w:sz w:val="24"/>
          <w:highlight w:val="none"/>
          <w:u w:val="single"/>
          <w:lang w:eastAsia="zh-CN"/>
        </w:rPr>
        <w:t xml:space="preserve">。</w:t>
      </w:r>
      <w:r>
        <w:rPr>
          <w:rFonts w:hint="eastAsia" w:ascii="宋体" w:hAnsi="宋体" w:eastAsia="宋体" w:cs="仿宋_GB2312"/>
          <w:color w:val="000000"/>
          <w:sz w:val="24"/>
          <w:highlight w:val="none"/>
          <w:u w:val="single"/>
          <w:lang w:eastAsia="zh-CN"/>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1、采购本国货物、工程和服务</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2、</w:t>
      </w:r>
      <w:r>
        <w:rPr>
          <w:rFonts w:ascii="宋体" w:hAnsi="宋体" w:eastAsia="宋体" w:cs="仿宋_GB2312"/>
          <w:color w:val="000000"/>
          <w:sz w:val="24"/>
          <w:highlight w:val="none"/>
        </w:rPr>
        <w:t xml:space="preserve">中小企业政策</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本项目按以下</w:t>
      </w:r>
      <w:r>
        <w:rPr>
          <w:rFonts w:hint="eastAsia" w:ascii="宋体" w:hAnsi="宋体" w:eastAsia="宋体"/>
          <w:color w:val="000000"/>
          <w:sz w:val="24"/>
          <w:highlight w:val="none"/>
          <w:u w:val="single"/>
        </w:rPr>
        <w:t xml:space="preserve">第（</w:t>
      </w:r>
      <w:r>
        <w:rPr>
          <w:rFonts w:ascii="宋体" w:hAnsi="宋体" w:eastAsia="宋体"/>
          <w:color w:val="000000"/>
          <w:sz w:val="24"/>
          <w:highlight w:val="none"/>
          <w:u w:val="single"/>
        </w:rPr>
        <w:t xml:space="preserve">1</w:t>
      </w:r>
      <w:r>
        <w:rPr>
          <w:rFonts w:hint="eastAsia" w:ascii="宋体" w:hAnsi="宋体" w:eastAsia="宋体"/>
          <w:color w:val="000000"/>
          <w:sz w:val="24"/>
          <w:highlight w:val="none"/>
          <w:u w:val="single"/>
        </w:rPr>
        <w:t xml:space="preserve">）种</w:t>
      </w:r>
      <w:r>
        <w:rPr>
          <w:rFonts w:hint="eastAsia" w:ascii="宋体" w:hAnsi="宋体" w:eastAsia="宋体"/>
          <w:color w:val="000000"/>
          <w:sz w:val="24"/>
          <w:highlight w:val="none"/>
        </w:rPr>
        <w:t xml:space="preserve">政策确定本项目落实的中小企业政策：</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（1）本项目专门面向中小企业（含监狱企业、残疾人福利企业）采购。</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olor w:val="000000"/>
          <w:sz w:val="24"/>
          <w:highlight w:val="none"/>
        </w:rPr>
        <w:t xml:space="preserve">（2）</w:t>
      </w:r>
      <w:r>
        <w:rPr>
          <w:rFonts w:hint="eastAsia" w:ascii="宋体" w:hAnsi="宋体" w:eastAsia="宋体"/>
          <w:color w:val="000000"/>
          <w:sz w:val="24"/>
          <w:highlight w:val="none"/>
          <w:lang w:eastAsia="zh-CN"/>
        </w:rPr>
        <w:t xml:space="preserve">供应商</w:t>
      </w:r>
      <w:r>
        <w:rPr>
          <w:rFonts w:hint="eastAsia" w:ascii="宋体" w:hAnsi="宋体" w:eastAsia="宋体"/>
          <w:color w:val="000000"/>
          <w:sz w:val="24"/>
          <w:highlight w:val="none"/>
        </w:rPr>
        <w:t xml:space="preserve">提供的服务符合规定情形的，对小微企业报价给予扣除（扣除比例详见“</w:t>
      </w:r>
      <w:r>
        <w:rPr>
          <w:rFonts w:hint="eastAsia" w:ascii="宋体" w:hAnsi="宋体" w:eastAsia="宋体"/>
          <w:color w:val="000000"/>
          <w:sz w:val="24"/>
          <w:highlight w:val="none"/>
          <w:lang w:eastAsia="zh-CN"/>
        </w:rPr>
        <w:t xml:space="preserve">供应商</w:t>
      </w:r>
      <w:r>
        <w:rPr>
          <w:rFonts w:hint="eastAsia" w:ascii="宋体" w:hAnsi="宋体" w:eastAsia="宋体"/>
          <w:color w:val="000000"/>
          <w:sz w:val="24"/>
          <w:highlight w:val="none"/>
        </w:rPr>
        <w:t xml:space="preserve">须知”-“政府采购政策”相关条款），用扣除后的价格参加评审。</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olor w:val="000000"/>
          <w:sz w:val="24"/>
          <w:highlight w:val="none"/>
          <w:lang w:eastAsia="zh-CN"/>
        </w:rPr>
        <w:t xml:space="preserve">供应商</w:t>
      </w:r>
      <w:r>
        <w:rPr>
          <w:rFonts w:hint="eastAsia" w:ascii="宋体" w:hAnsi="宋体" w:eastAsia="宋体"/>
          <w:color w:val="000000"/>
          <w:sz w:val="24"/>
          <w:highlight w:val="none"/>
        </w:rPr>
        <w:t xml:space="preserve">提供的服务符合下列情形的，对小微企业报价给予</w:t>
      </w:r>
      <w:r>
        <w:rPr>
          <w:rFonts w:hint="eastAsia"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%的扣除，用扣除后的价格参加评审。</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s="仿宋_GB2312"/>
          <w:color w:val="000000"/>
          <w:sz w:val="24"/>
          <w:highlight w:val="none"/>
        </w:rPr>
        <w:t xml:space="preserve">在工程采购项目中，工程由中小企业承建，即工程施工单位为中小企业。</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仿宋_GB2312"/>
          <w:color w:val="000000"/>
          <w:sz w:val="24"/>
          <w:highlight w:val="none"/>
          <w:lang w:eastAsia="zh-CN"/>
        </w:rPr>
        <w:t xml:space="preserve">响应文件</w:t>
      </w:r>
      <w:r>
        <w:rPr>
          <w:rFonts w:hint="eastAsia" w:ascii="宋体" w:hAnsi="宋体" w:eastAsia="宋体" w:cs="仿宋_GB2312"/>
          <w:color w:val="000000"/>
          <w:sz w:val="24"/>
          <w:highlight w:val="none"/>
        </w:rPr>
        <w:t xml:space="preserve">中上传加盖出具单位公章的电子件）。</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宋体" w:hAnsi="宋体" w:eastAsia="宋体"/>
          <w:color w:val="000000"/>
          <w:sz w:val="24"/>
          <w:highlight w:val="none"/>
        </w:rPr>
      </w:r>
      <w:r/>
    </w:p>
    <w:p>
      <w:pPr>
        <w:pStyle w:val="719"/>
        <w:ind w:firstLine="480"/>
        <w:jc w:val="both"/>
        <w:spacing w:line="480" w:lineRule="exact"/>
        <w:rPr>
          <w:rFonts w:ascii="宋体" w:hAnsi="宋体" w:eastAsia="宋体"/>
          <w:color w:val="000000"/>
          <w:sz w:val="24"/>
          <w:highlight w:val="none"/>
        </w:rPr>
      </w:pPr>
      <w:r>
        <w:rPr>
          <w:rFonts w:hint="eastAsia" w:ascii="宋体" w:hAnsi="宋体" w:eastAsia="宋体"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rFonts w:ascii="宋体" w:hAnsi="宋体" w:eastAsia="宋体"/>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3、政府采购节能产品、环境标志产品</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仿宋_GB2312"/>
          <w:color w:val="000000"/>
          <w:sz w:val="24"/>
          <w:highlight w:val="none"/>
          <w:lang w:eastAsia="zh-CN"/>
        </w:rPr>
        <w:t xml:space="preserve">供应商</w:t>
      </w:r>
      <w:r>
        <w:rPr>
          <w:rFonts w:hint="eastAsia" w:ascii="宋体" w:hAnsi="宋体" w:eastAsia="宋体" w:cs="仿宋_GB2312"/>
          <w:color w:val="000000"/>
          <w:sz w:val="24"/>
          <w:highlight w:val="none"/>
        </w:rPr>
        <w:t xml:space="preserve">须按招标文件要求提供相关产品认证证书。</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（2）采购人拟采购的产品属于政府强制采购的节能产品品目清单范围的，</w:t>
      </w:r>
      <w:r>
        <w:rPr>
          <w:rFonts w:hint="eastAsia" w:ascii="宋体" w:hAnsi="宋体" w:eastAsia="宋体" w:cs="仿宋_GB2312"/>
          <w:color w:val="000000"/>
          <w:sz w:val="24"/>
          <w:highlight w:val="none"/>
          <w:lang w:eastAsia="zh-CN"/>
        </w:rPr>
        <w:t xml:space="preserve">供应商</w:t>
      </w:r>
      <w:r>
        <w:rPr>
          <w:rFonts w:hint="eastAsia" w:ascii="宋体" w:hAnsi="宋体" w:eastAsia="宋体" w:cs="仿宋_GB2312"/>
          <w:color w:val="000000"/>
          <w:sz w:val="24"/>
          <w:highlight w:val="none"/>
        </w:rPr>
        <w:t xml:space="preserve">须提供国家确定的认证机构出具的、处于有效期之内的节能产品认证证书的，否则无效标处理。</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（3）采购人拟采购的产品属于优先采购的节能环保品目清单范围的，按以下条件优先采购：</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采用综合评分法的项目，对提供有效节能环保证书的</w:t>
      </w:r>
      <w:r>
        <w:rPr>
          <w:rFonts w:hint="eastAsia" w:ascii="宋体" w:hAnsi="宋体" w:eastAsia="宋体" w:cs="仿宋_GB2312"/>
          <w:color w:val="000000"/>
          <w:sz w:val="24"/>
          <w:highlight w:val="none"/>
          <w:lang w:eastAsia="zh-CN"/>
        </w:rPr>
        <w:t xml:space="preserve">供应商</w:t>
      </w:r>
      <w:r>
        <w:rPr>
          <w:rFonts w:hint="eastAsia" w:ascii="宋体" w:hAnsi="宋体" w:eastAsia="宋体" w:cs="仿宋_GB2312"/>
          <w:color w:val="000000"/>
          <w:sz w:val="24"/>
          <w:highlight w:val="none"/>
        </w:rPr>
        <w:t xml:space="preserve">加分。</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4、商品包装、快递包装政府采购需求标准（试行）</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ascii="宋体" w:hAnsi="宋体" w:eastAsia="宋体" w:cs="仿宋_GB2312"/>
          <w:color w:val="000000"/>
          <w:sz w:val="24"/>
          <w:highlight w:val="none"/>
        </w:rPr>
      </w:r>
      <w:r/>
    </w:p>
    <w:p>
      <w:pPr>
        <w:pStyle w:val="719"/>
        <w:ind w:firstLine="480"/>
        <w:jc w:val="both"/>
        <w:spacing w:line="480" w:lineRule="exact"/>
        <w:rPr>
          <w:rFonts w:ascii="宋体" w:hAnsi="宋体" w:eastAsia="宋体" w:cs="仿宋_GB2312"/>
          <w:color w:val="000000"/>
          <w:sz w:val="24"/>
          <w:highlight w:val="none"/>
        </w:rPr>
      </w:pPr>
      <w:r>
        <w:rPr>
          <w:rFonts w:hint="eastAsia" w:ascii="宋体" w:hAnsi="宋体" w:eastAsia="宋体" w:cs="仿宋_GB2312"/>
          <w:color w:val="000000"/>
          <w:sz w:val="24"/>
          <w:highlight w:val="none"/>
        </w:rPr>
        <w:t xml:space="preserve">5、绿色数据中心政府采购需求标准（试行）</w:t>
      </w:r>
      <w:r>
        <w:rPr>
          <w:rFonts w:ascii="宋体" w:hAnsi="宋体" w:eastAsia="宋体" w:cs="仿宋_GB2312"/>
          <w:color w:val="000000"/>
          <w:sz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宋体" w:hAnsi="宋体" w:eastAsia="宋体"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ascii="Times New Roman" w:hAnsi="Times New Roman"/>
          <w:color w:val="000000"/>
          <w:sz w:val="24"/>
          <w:szCs w:val="24"/>
          <w:highlight w:val="none"/>
        </w:rPr>
      </w:r>
      <w:r/>
    </w:p>
    <w:p>
      <w:pPr>
        <w:pStyle w:val="719"/>
        <w:jc w:val="both"/>
        <w:rPr>
          <w:rFonts w:ascii="Times New Roman" w:hAnsi="Times New Roman"/>
          <w:color w:val="000000"/>
          <w:szCs w:val="21"/>
          <w:highlight w:val="none"/>
        </w:rPr>
      </w:pPr>
      <w:r>
        <w:rPr>
          <w:rFonts w:hint="eastAsia" w:ascii="Times New Roman" w:hAnsi="Times New Roman"/>
          <w:color w:val="000000"/>
          <w:szCs w:val="21"/>
          <w:highlight w:val="none"/>
        </w:rPr>
        <w:br w:type="page" w:clear="all"/>
      </w:r>
      <w:r>
        <w:rPr>
          <w:rFonts w:ascii="Times New Roman" w:hAnsi="Times New Roman"/>
          <w:color w:val="000000"/>
          <w:szCs w:val="21"/>
          <w:highlight w:val="none"/>
        </w:rPr>
      </w:r>
      <w:r/>
    </w:p>
    <w:p>
      <w:pPr>
        <w:pStyle w:val="719"/>
        <w:jc w:val="center"/>
        <w:keepNext/>
        <w:rPr>
          <w:rFonts w:ascii="Times New Roman" w:hAnsi="Times New Roman" w:eastAsia="黑体"/>
          <w:color w:val="000000"/>
          <w:sz w:val="44"/>
          <w:szCs w:val="44"/>
          <w:highlight w:val="none"/>
        </w:rPr>
        <w:outlineLvl w:val="0"/>
      </w:pPr>
      <w:r/>
      <w:bookmarkStart w:id="786" w:name="_Toc15915"/>
      <w:r>
        <w:rPr>
          <w:rFonts w:hint="eastAsia" w:ascii="Times New Roman" w:hAnsi="Times New Roman" w:eastAsia="黑体"/>
          <w:color w:val="000000"/>
          <w:sz w:val="44"/>
          <w:szCs w:val="44"/>
          <w:highlight w:val="none"/>
        </w:rPr>
        <w:t xml:space="preserve">第六章  </w:t>
      </w:r>
      <w:bookmarkEnd w:id="782"/>
      <w:r/>
      <w:bookmarkEnd w:id="783"/>
      <w:r/>
      <w:bookmarkEnd w:id="784"/>
      <w:r>
        <w:rPr>
          <w:rFonts w:hint="eastAsia" w:ascii="Times New Roman" w:hAnsi="Times New Roman" w:eastAsia="黑体"/>
          <w:color w:val="000000"/>
          <w:sz w:val="44"/>
          <w:szCs w:val="44"/>
          <w:highlight w:val="none"/>
        </w:rPr>
        <w:t xml:space="preserve">响应文件格式</w:t>
      </w:r>
      <w:bookmarkEnd w:id="786"/>
      <w:r>
        <w:rPr>
          <w:rFonts w:ascii="Times New Roman" w:hAnsi="Times New Roman" w:eastAsia="黑体"/>
          <w:color w:val="000000"/>
          <w:sz w:val="44"/>
          <w:szCs w:val="44"/>
          <w:highlight w:val="none"/>
        </w:rPr>
      </w:r>
      <w:r/>
    </w:p>
    <w:p>
      <w:pPr>
        <w:pStyle w:val="719"/>
        <w:jc w:val="center"/>
        <w:rPr>
          <w:rFonts w:ascii="Times New Roman" w:hAnsi="Times New Roman"/>
          <w:b/>
          <w:color w:val="000000"/>
          <w:sz w:val="72"/>
          <w:szCs w:val="21"/>
          <w:highlight w:val="none"/>
        </w:rPr>
      </w:pPr>
      <w:r/>
      <w:bookmarkStart w:id="787" w:name="_Hlt26671244"/>
      <w:r/>
      <w:bookmarkEnd w:id="787"/>
      <w:r/>
      <w:bookmarkStart w:id="788" w:name="_Hlt26955039"/>
      <w:r/>
      <w:bookmarkEnd w:id="788"/>
      <w:r/>
      <w:bookmarkStart w:id="789" w:name="_Toc49090576"/>
      <w:r/>
      <w:bookmarkStart w:id="790" w:name="_Toc26554094"/>
      <w:r/>
      <w:bookmarkStart w:id="791" w:name="_Toc120614282"/>
      <w:r>
        <w:rPr>
          <w:rFonts w:ascii="Times New Roman" w:hAnsi="Times New Roman"/>
          <w:b/>
          <w:color w:val="000000"/>
          <w:sz w:val="72"/>
          <w:szCs w:val="21"/>
          <w:highlight w:val="none"/>
        </w:rPr>
      </w:r>
      <w:r/>
    </w:p>
    <w:p>
      <w:pPr>
        <w:pStyle w:val="719"/>
        <w:jc w:val="center"/>
        <w:rPr>
          <w:rFonts w:ascii="Times New Roman" w:hAnsi="Times New Roman"/>
          <w:b/>
          <w:color w:val="000000"/>
          <w:sz w:val="72"/>
          <w:szCs w:val="21"/>
          <w:highlight w:val="none"/>
        </w:rPr>
      </w:pPr>
      <w:r>
        <w:rPr>
          <w:rFonts w:hint="eastAsia" w:ascii="Times New Roman" w:hAnsi="Times New Roman"/>
          <w:b/>
          <w:color w:val="000000"/>
          <w:sz w:val="72"/>
          <w:szCs w:val="21"/>
          <w:highlight w:val="none"/>
        </w:rPr>
        <w:t xml:space="preserve">响  应  文  件</w:t>
      </w:r>
      <w:r>
        <w:rPr>
          <w:rFonts w:ascii="Times New Roman" w:hAnsi="Times New Roman"/>
          <w:b/>
          <w:color w:val="000000"/>
          <w:sz w:val="72"/>
          <w:szCs w:val="21"/>
          <w:highlight w:val="none"/>
        </w:rPr>
      </w:r>
      <w:r/>
    </w:p>
    <w:p>
      <w:pPr>
        <w:pStyle w:val="719"/>
        <w:jc w:val="both"/>
        <w:rPr>
          <w:rFonts w:ascii="Times New Roman" w:hAnsi="Times New Roman"/>
          <w:b/>
          <w:color w:val="000000"/>
          <w:sz w:val="72"/>
          <w:szCs w:val="21"/>
          <w:highlight w:val="none"/>
        </w:rPr>
      </w:pPr>
      <w:r>
        <w:rPr>
          <w:rFonts w:ascii="Times New Roman" w:hAnsi="Times New Roman"/>
          <w:b/>
          <w:color w:val="000000"/>
          <w:sz w:val="72"/>
          <w:szCs w:val="21"/>
          <w:highlight w:val="none"/>
        </w:rPr>
      </w:r>
      <w:r/>
    </w:p>
    <w:p>
      <w:pPr>
        <w:pStyle w:val="719"/>
        <w:jc w:val="both"/>
        <w:rPr>
          <w:rFonts w:ascii="Times New Roman" w:hAnsi="Times New Roman"/>
          <w:b/>
          <w:color w:val="000000"/>
          <w:sz w:val="72"/>
          <w:szCs w:val="21"/>
          <w:highlight w:val="none"/>
        </w:rPr>
      </w:pPr>
      <w:r>
        <w:rPr>
          <w:rFonts w:ascii="Times New Roman" w:hAnsi="Times New Roman"/>
          <w:b/>
          <w:color w:val="000000"/>
          <w:sz w:val="72"/>
          <w:szCs w:val="21"/>
          <w:highlight w:val="none"/>
        </w:rPr>
      </w:r>
      <w:r/>
    </w:p>
    <w:p>
      <w:pPr>
        <w:pStyle w:val="719"/>
        <w:jc w:val="both"/>
        <w:rPr>
          <w:rFonts w:ascii="Times New Roman" w:hAnsi="Times New Roman"/>
          <w:b/>
          <w:color w:val="000000"/>
          <w:sz w:val="72"/>
          <w:szCs w:val="21"/>
          <w:highlight w:val="none"/>
        </w:rPr>
      </w:pPr>
      <w:r>
        <w:rPr>
          <w:rFonts w:ascii="Times New Roman" w:hAnsi="Times New Roman"/>
          <w:b/>
          <w:color w:val="000000"/>
          <w:sz w:val="72"/>
          <w:szCs w:val="21"/>
          <w:highlight w:val="none"/>
        </w:rPr>
      </w:r>
      <w:r/>
    </w:p>
    <w:p>
      <w:pPr>
        <w:pStyle w:val="719"/>
        <w:jc w:val="both"/>
        <w:rPr>
          <w:rFonts w:ascii="Times New Roman" w:hAnsi="Times New Roman"/>
          <w:b/>
          <w:color w:val="000000"/>
          <w:sz w:val="72"/>
          <w:szCs w:val="21"/>
          <w:highlight w:val="none"/>
        </w:rPr>
      </w:pPr>
      <w:r>
        <w:rPr>
          <w:rFonts w:ascii="Times New Roman" w:hAnsi="Times New Roman"/>
          <w:b/>
          <w:color w:val="000000"/>
          <w:sz w:val="72"/>
          <w:szCs w:val="21"/>
          <w:highlight w:val="none"/>
        </w:rPr>
      </w:r>
      <w:r/>
    </w:p>
    <w:p>
      <w:pPr>
        <w:pStyle w:val="719"/>
        <w:jc w:val="both"/>
        <w:rPr>
          <w:rFonts w:ascii="Times New Roman" w:hAnsi="Times New Roman"/>
          <w:b/>
          <w:color w:val="000000"/>
          <w:sz w:val="36"/>
          <w:szCs w:val="21"/>
          <w:highlight w:val="none"/>
        </w:rPr>
      </w:pPr>
      <w:r>
        <w:rPr>
          <w:rFonts w:ascii="Times New Roman" w:hAnsi="Times New Roman"/>
          <w:b/>
          <w:color w:val="000000"/>
          <w:sz w:val="36"/>
          <w:szCs w:val="21"/>
          <w:highlight w:val="none"/>
        </w:rPr>
      </w:r>
      <w:r/>
    </w:p>
    <w:p>
      <w:pPr>
        <w:pStyle w:val="719"/>
        <w:jc w:val="both"/>
        <w:rPr>
          <w:rFonts w:ascii="Times New Roman" w:hAnsi="Times New Roman"/>
          <w:b/>
          <w:color w:val="000000"/>
          <w:sz w:val="36"/>
          <w:szCs w:val="21"/>
          <w:highlight w:val="none"/>
        </w:rPr>
      </w:pPr>
      <w:r>
        <w:rPr>
          <w:rFonts w:ascii="Times New Roman" w:hAnsi="Times New Roman"/>
          <w:b/>
          <w:color w:val="000000"/>
          <w:sz w:val="36"/>
          <w:szCs w:val="21"/>
          <w:highlight w:val="none"/>
        </w:rPr>
      </w:r>
      <w:r/>
    </w:p>
    <w:p>
      <w:pPr>
        <w:pStyle w:val="719"/>
        <w:jc w:val="both"/>
        <w:rPr>
          <w:rFonts w:ascii="Times New Roman" w:hAnsi="Times New Roman"/>
          <w:b/>
          <w:color w:val="000000"/>
          <w:sz w:val="36"/>
          <w:szCs w:val="21"/>
          <w:highlight w:val="none"/>
        </w:rPr>
      </w:pPr>
      <w:r>
        <w:rPr>
          <w:rFonts w:ascii="Times New Roman" w:hAnsi="Times New Roman"/>
          <w:b/>
          <w:color w:val="000000"/>
          <w:sz w:val="36"/>
          <w:szCs w:val="21"/>
          <w:highlight w:val="none"/>
        </w:rPr>
      </w:r>
      <w:r/>
    </w:p>
    <w:p>
      <w:pPr>
        <w:pStyle w:val="719"/>
        <w:ind w:firstLine="1084"/>
        <w:jc w:val="both"/>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19"/>
        <w:ind w:firstLine="1084"/>
        <w:jc w:val="both"/>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19"/>
        <w:jc w:val="both"/>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eastAsia="zh-CN"/>
        </w:rPr>
        <w:t xml:space="preserve">供应商</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ascii="宋体" w:hAnsi="宋体"/>
          <w:b/>
          <w:color w:val="000000"/>
          <w:sz w:val="36"/>
          <w:highlight w:val="none"/>
          <w:u w:val="single"/>
        </w:rPr>
      </w:r>
      <w:r/>
    </w:p>
    <w:p>
      <w:pPr>
        <w:pStyle w:val="719"/>
        <w:jc w:val="both"/>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19"/>
        <w:jc w:val="both"/>
        <w:spacing w:line="44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19"/>
        <w:jc w:val="both"/>
        <w:spacing w:line="440" w:lineRule="exact"/>
        <w:rPr>
          <w:rFonts w:ascii="Times New Roman" w:hAnsi="Times New Roman"/>
          <w:color w:val="000000"/>
          <w:szCs w:val="21"/>
          <w:highlight w:val="none"/>
        </w:rPr>
      </w:pPr>
      <w:r>
        <w:rPr>
          <w:rFonts w:ascii="Times New Roman" w:hAnsi="Times New Roman"/>
          <w:color w:val="000000"/>
          <w:szCs w:val="21"/>
          <w:highlight w:val="none"/>
        </w:rPr>
      </w:r>
      <w:r/>
    </w:p>
    <w:p>
      <w:pPr>
        <w:pStyle w:val="719"/>
        <w:ind w:firstLine="1084"/>
        <w:jc w:val="both"/>
        <w:rPr>
          <w:rFonts w:ascii="Times New Roman" w:hAnsi="Times New Roman"/>
          <w:b/>
          <w:bCs/>
          <w:color w:val="000000"/>
          <w:sz w:val="32"/>
          <w:szCs w:val="32"/>
          <w:highlight w:val="none"/>
        </w:rPr>
      </w:pPr>
      <w:r>
        <w:rPr>
          <w:rFonts w:ascii="Times New Roman" w:hAnsi="Times New Roman"/>
          <w:b/>
          <w:color w:val="000000"/>
          <w:sz w:val="36"/>
          <w:szCs w:val="21"/>
          <w:highlight w:val="none"/>
          <w:u w:val="single"/>
        </w:rPr>
        <w:br w:type="page" w:clear="all"/>
      </w:r>
      <w:r>
        <w:rPr>
          <w:rFonts w:ascii="Times New Roman" w:hAnsi="Times New Roman"/>
          <w:b/>
          <w:bCs/>
          <w:color w:val="000000"/>
          <w:sz w:val="32"/>
          <w:szCs w:val="32"/>
          <w:highlight w:val="none"/>
        </w:rPr>
      </w:r>
      <w:r/>
    </w:p>
    <w:p>
      <w:pPr>
        <w:pStyle w:val="719"/>
        <w:jc w:val="both"/>
        <w:spacing w:line="44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 xml:space="preserve">响应文件目录</w:t>
      </w:r>
      <w:r>
        <w:rPr>
          <w:rFonts w:ascii="Times New Roman" w:hAnsi="Times New Roman"/>
          <w:b/>
          <w:bCs/>
          <w:color w:val="000000"/>
          <w:sz w:val="32"/>
          <w:szCs w:val="32"/>
          <w:highlight w:val="none"/>
        </w:rPr>
      </w:r>
      <w:r/>
    </w:p>
    <w:p>
      <w:pPr>
        <w:pStyle w:val="719"/>
        <w:jc w:val="both"/>
        <w:spacing w:line="440" w:lineRule="exact"/>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19"/>
        <w:ind w:left="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一、磋商申请及声明</w:t>
      </w:r>
      <w:r>
        <w:rPr>
          <w:rFonts w:ascii="Times New Roman" w:hAnsi="Times New Roman"/>
          <w:color w:val="000000"/>
          <w:sz w:val="24"/>
          <w:szCs w:val="21"/>
          <w:highlight w:val="none"/>
        </w:rPr>
      </w:r>
      <w:r/>
    </w:p>
    <w:p>
      <w:pPr>
        <w:pStyle w:val="719"/>
        <w:ind w:left="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二、供应商基本信息</w:t>
      </w:r>
      <w:r>
        <w:rPr>
          <w:rFonts w:ascii="Times New Roman" w:hAnsi="Times New Roman"/>
          <w:color w:val="000000"/>
          <w:sz w:val="24"/>
          <w:szCs w:val="21"/>
          <w:highlight w:val="none"/>
        </w:rPr>
      </w:r>
      <w:r/>
    </w:p>
    <w:p>
      <w:pPr>
        <w:pStyle w:val="719"/>
        <w:ind w:left="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三、特定资格要求的证明文件</w:t>
      </w:r>
      <w:r>
        <w:rPr>
          <w:rFonts w:ascii="Times New Roman" w:hAnsi="Times New Roman"/>
          <w:color w:val="000000"/>
          <w:sz w:val="24"/>
          <w:szCs w:val="21"/>
          <w:highlight w:val="none"/>
        </w:rPr>
      </w:r>
      <w:r/>
    </w:p>
    <w:p>
      <w:pPr>
        <w:pStyle w:val="719"/>
        <w:ind w:left="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四、法定代表人身份证明或授权委托书</w:t>
      </w:r>
      <w:r>
        <w:rPr>
          <w:rFonts w:ascii="Times New Roman" w:hAnsi="Times New Roman"/>
          <w:color w:val="000000"/>
          <w:sz w:val="24"/>
          <w:szCs w:val="21"/>
          <w:highlight w:val="none"/>
        </w:rPr>
      </w:r>
      <w:r/>
    </w:p>
    <w:p>
      <w:pPr>
        <w:pStyle w:val="719"/>
        <w:ind w:firstLine="480"/>
        <w:jc w:val="both"/>
        <w:spacing w:line="440" w:lineRule="exact"/>
        <w:rPr>
          <w:rFonts w:hint="eastAsia" w:ascii="Times New Roman" w:hAnsi="Times New Roman" w:eastAsia="宋体"/>
          <w:color w:val="000000"/>
          <w:sz w:val="24"/>
          <w:szCs w:val="21"/>
          <w:highlight w:val="none"/>
          <w:lang w:eastAsia="zh-CN"/>
        </w:rPr>
      </w:pPr>
      <w:r>
        <w:rPr>
          <w:rFonts w:hint="eastAsia" w:ascii="Times New Roman" w:hAnsi="Times New Roman"/>
          <w:color w:val="000000"/>
          <w:sz w:val="24"/>
          <w:szCs w:val="21"/>
          <w:highlight w:val="none"/>
        </w:rPr>
        <w:t xml:space="preserve">五、中小企业声明函</w:t>
      </w:r>
      <w:r>
        <w:rPr>
          <w:rFonts w:hint="eastAsia" w:ascii="Times New Roman" w:hAnsi="Times New Roman"/>
          <w:color w:val="000000"/>
          <w:sz w:val="24"/>
          <w:szCs w:val="21"/>
          <w:highlight w:val="none"/>
          <w:lang w:eastAsia="zh-CN"/>
        </w:rPr>
        <w:t xml:space="preserve">、</w:t>
      </w:r>
      <w:r>
        <w:rPr>
          <w:rFonts w:hint="eastAsia" w:ascii="Times New Roman" w:hAnsi="Times New Roman"/>
          <w:color w:val="000000"/>
          <w:sz w:val="24"/>
          <w:szCs w:val="21"/>
          <w:highlight w:val="none"/>
        </w:rPr>
        <w:t xml:space="preserve">残疾人福利性单位声明函</w:t>
      </w:r>
      <w:r>
        <w:rPr>
          <w:rFonts w:hint="eastAsia" w:ascii="Times New Roman" w:hAnsi="Times New Roman" w:eastAsia="宋体"/>
          <w:color w:val="000000"/>
          <w:sz w:val="24"/>
          <w:szCs w:val="21"/>
          <w:highlight w:val="none"/>
          <w:lang w:eastAsia="zh-CN"/>
        </w:rPr>
      </w:r>
      <w:r/>
    </w:p>
    <w:p>
      <w:pPr>
        <w:pStyle w:val="719"/>
        <w:ind w:firstLine="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六、已标价的工程量清单</w:t>
      </w:r>
      <w:r>
        <w:rPr>
          <w:rFonts w:ascii="Times New Roman" w:hAnsi="Times New Roman"/>
          <w:color w:val="000000"/>
          <w:sz w:val="24"/>
          <w:szCs w:val="21"/>
          <w:highlight w:val="none"/>
        </w:rPr>
      </w:r>
      <w:r/>
    </w:p>
    <w:p>
      <w:pPr>
        <w:pStyle w:val="719"/>
        <w:ind w:firstLine="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七、技术要求响应及偏离表</w:t>
      </w:r>
      <w:r>
        <w:rPr>
          <w:rFonts w:ascii="Times New Roman" w:hAnsi="Times New Roman"/>
          <w:color w:val="000000"/>
          <w:sz w:val="24"/>
          <w:szCs w:val="21"/>
          <w:highlight w:val="none"/>
        </w:rPr>
      </w:r>
      <w:r/>
    </w:p>
    <w:p>
      <w:pPr>
        <w:pStyle w:val="719"/>
        <w:ind w:firstLine="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八、项目组人员</w:t>
      </w:r>
      <w:r>
        <w:rPr>
          <w:rFonts w:ascii="Times New Roman" w:hAnsi="Times New Roman"/>
          <w:color w:val="000000"/>
          <w:sz w:val="24"/>
          <w:szCs w:val="21"/>
          <w:highlight w:val="none"/>
        </w:rPr>
      </w:r>
      <w:r/>
    </w:p>
    <w:p>
      <w:pPr>
        <w:pStyle w:val="719"/>
        <w:ind w:firstLine="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九、企业业绩</w:t>
      </w:r>
      <w:r>
        <w:rPr>
          <w:rFonts w:ascii="Times New Roman" w:hAnsi="Times New Roman"/>
          <w:color w:val="000000"/>
          <w:sz w:val="24"/>
          <w:szCs w:val="21"/>
          <w:highlight w:val="none"/>
        </w:rPr>
      </w:r>
      <w:r/>
    </w:p>
    <w:p>
      <w:pPr>
        <w:pStyle w:val="719"/>
        <w:ind w:firstLine="480"/>
        <w:jc w:val="both"/>
        <w:spacing w:line="440" w:lineRule="exac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十、磋商所需其他材料</w:t>
      </w:r>
      <w:r>
        <w:rPr>
          <w:rFonts w:ascii="Times New Roman" w:hAnsi="Times New Roman"/>
          <w:color w:val="000000"/>
          <w:sz w:val="24"/>
          <w:szCs w:val="21"/>
          <w:highlight w:val="none"/>
        </w:rPr>
      </w:r>
      <w:r/>
    </w:p>
    <w:p>
      <w:pPr>
        <w:pStyle w:val="719"/>
        <w:jc w:val="both"/>
        <w:widowControl/>
        <w:rPr>
          <w:rFonts w:ascii="Times New Roman" w:hAnsi="Times New Roman"/>
          <w:b/>
          <w:bCs/>
          <w:color w:val="000000"/>
          <w:sz w:val="32"/>
          <w:szCs w:val="32"/>
          <w:highlight w:val="none"/>
        </w:rPr>
      </w:pPr>
      <w:r>
        <w:rPr>
          <w:rFonts w:ascii="Times New Roman" w:hAnsi="Times New Roman"/>
          <w:b/>
          <w:bCs/>
          <w:color w:val="000000"/>
          <w:sz w:val="32"/>
          <w:szCs w:val="32"/>
          <w:highlight w:val="none"/>
        </w:rPr>
        <w:br w:type="page" w:clear="all"/>
      </w:r>
      <w:r>
        <w:rPr>
          <w:rFonts w:ascii="Times New Roman" w:hAnsi="Times New Roman"/>
          <w:b/>
          <w:bCs/>
          <w:color w:val="000000"/>
          <w:sz w:val="32"/>
          <w:szCs w:val="32"/>
          <w:highlight w:val="none"/>
        </w:rPr>
      </w:r>
      <w:r/>
    </w:p>
    <w:p>
      <w:pPr>
        <w:pStyle w:val="719"/>
        <w:jc w:val="both"/>
        <w:keepLines/>
        <w:keepNext/>
        <w:spacing w:before="145" w:after="145" w:line="360" w:lineRule="auto"/>
        <w:rPr>
          <w:rFonts w:ascii="Times New Roman" w:hAnsi="Times New Roman"/>
          <w:b/>
          <w:bCs/>
          <w:color w:val="000000"/>
          <w:sz w:val="32"/>
          <w:szCs w:val="32"/>
          <w:highlight w:val="none"/>
        </w:rPr>
        <w:outlineLvl w:val="2"/>
      </w:pPr>
      <w:r/>
      <w:bookmarkStart w:id="792" w:name="_Toc11957"/>
      <w:r>
        <w:rPr>
          <w:rFonts w:hint="eastAsia" w:ascii="Times New Roman" w:hAnsi="Times New Roman"/>
          <w:b/>
          <w:bCs/>
          <w:color w:val="000000"/>
          <w:sz w:val="32"/>
          <w:szCs w:val="32"/>
          <w:highlight w:val="none"/>
        </w:rPr>
        <w:t xml:space="preserve">一、</w:t>
      </w:r>
      <w:r>
        <w:rPr>
          <w:rFonts w:ascii="Times New Roman" w:hAnsi="Times New Roman"/>
          <w:b/>
          <w:bCs/>
          <w:color w:val="000000"/>
          <w:sz w:val="32"/>
          <w:szCs w:val="32"/>
          <w:highlight w:val="none"/>
        </w:rPr>
        <w:t xml:space="preserve">磋商申请及声明</w:t>
      </w:r>
      <w:bookmarkEnd w:id="792"/>
      <w:r>
        <w:rPr>
          <w:rFonts w:ascii="Times New Roman" w:hAnsi="Times New Roman"/>
          <w:b/>
          <w:bCs/>
          <w:color w:val="000000"/>
          <w:sz w:val="32"/>
          <w:szCs w:val="32"/>
          <w:highlight w:val="none"/>
        </w:rPr>
      </w:r>
      <w:r/>
    </w:p>
    <w:p>
      <w:pPr>
        <w:pStyle w:val="1017"/>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响应声明及承诺函</w:t>
      </w:r>
      <w:r>
        <w:rPr>
          <w:rFonts w:ascii="Times New Roman" w:hAnsi="Times New Roman"/>
          <w:b/>
          <w:color w:val="000000"/>
          <w:sz w:val="32"/>
          <w:szCs w:val="32"/>
          <w:highlight w:val="none"/>
        </w:rPr>
      </w:r>
      <w:r/>
    </w:p>
    <w:p>
      <w:pPr>
        <w:pStyle w:val="1017"/>
        <w:jc w:val="both"/>
        <w:spacing w:line="50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pStyle w:val="1017"/>
        <w:jc w:val="both"/>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项目的竞争性磋商文件，我单位在参加本项目竞争性磋商活动中，特做出如下承诺：</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三、我方按磋商文件要求提交响应文件，响应磋商文件规定的响应有效期；</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四、如果我方的响应文件被接受，我方将按《中华人民共和国民法典（第三编合同）》及其他有关法律、法规的规定，按期、按质、按量交付采购单位，全面做到履约守信；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六、我方同意采购人、采购代理机构将本声明及承诺函上网公开。</w:t>
      </w: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17"/>
        <w:jc w:val="both"/>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17"/>
        <w:ind w:firstLine="480"/>
        <w:jc w:val="both"/>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（加盖CA电子公章）</w:t>
      </w:r>
      <w:r>
        <w:rPr>
          <w:rFonts w:ascii="宋体" w:hAnsi="宋体"/>
          <w:color w:val="000000"/>
          <w:sz w:val="24"/>
          <w:szCs w:val="24"/>
          <w:highlight w:val="none"/>
        </w:rPr>
      </w:r>
      <w:r/>
    </w:p>
    <w:p>
      <w:pPr>
        <w:pStyle w:val="719"/>
        <w:ind w:firstLine="480"/>
        <w:jc w:val="both"/>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719"/>
        <w:jc w:val="both"/>
        <w:widowControl/>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br w:type="page" w:clear="all"/>
      </w:r>
      <w:r>
        <w:rPr>
          <w:rFonts w:ascii="Times New Roman" w:hAnsi="Times New Roman" w:eastAsia="方正仿宋_GBK"/>
          <w:color w:val="000000"/>
          <w:sz w:val="24"/>
          <w:szCs w:val="24"/>
          <w:highlight w:val="none"/>
        </w:rPr>
      </w:r>
      <w:r/>
    </w:p>
    <w:p>
      <w:pPr>
        <w:pStyle w:val="719"/>
        <w:jc w:val="both"/>
        <w:keepLines/>
        <w:keepNext/>
        <w:spacing w:before="145" w:after="145" w:line="360" w:lineRule="auto"/>
        <w:rPr>
          <w:rFonts w:ascii="Times New Roman" w:hAnsi="Times New Roman"/>
          <w:b/>
          <w:bCs/>
          <w:color w:val="000000"/>
          <w:sz w:val="32"/>
          <w:szCs w:val="32"/>
          <w:highlight w:val="none"/>
        </w:rPr>
        <w:outlineLvl w:val="2"/>
      </w:pPr>
      <w:r/>
      <w:bookmarkEnd w:id="789"/>
      <w:r/>
      <w:bookmarkEnd w:id="790"/>
      <w:r/>
      <w:bookmarkEnd w:id="791"/>
      <w:r/>
      <w:bookmarkStart w:id="793" w:name="_Toc27399"/>
      <w:r/>
      <w:bookmarkStart w:id="794" w:name="_Toc21368"/>
      <w:r/>
      <w:bookmarkStart w:id="795" w:name="_Toc120614284"/>
      <w:r>
        <w:rPr>
          <w:rFonts w:hint="eastAsia" w:ascii="Times New Roman" w:hAnsi="Times New Roman"/>
          <w:b/>
          <w:bCs/>
          <w:color w:val="000000"/>
          <w:sz w:val="32"/>
          <w:szCs w:val="32"/>
          <w:highlight w:val="none"/>
        </w:rPr>
        <w:t xml:space="preserve">二</w:t>
      </w:r>
      <w:r>
        <w:rPr>
          <w:rFonts w:ascii="Times New Roman" w:hAnsi="Times New Roman"/>
          <w:b/>
          <w:bCs/>
          <w:color w:val="000000"/>
          <w:sz w:val="32"/>
          <w:szCs w:val="32"/>
          <w:highlight w:val="none"/>
        </w:rPr>
        <w:t xml:space="preserve">、供应商基本信息</w:t>
      </w:r>
      <w:bookmarkEnd w:id="793"/>
      <w:r/>
      <w:bookmarkEnd w:id="794"/>
      <w:r>
        <w:rPr>
          <w:rFonts w:ascii="Times New Roman" w:hAnsi="Times New Roman"/>
          <w:b/>
          <w:bCs/>
          <w:color w:val="000000"/>
          <w:sz w:val="32"/>
          <w:szCs w:val="32"/>
          <w:highlight w:val="none"/>
        </w:rPr>
      </w:r>
      <w:r/>
    </w:p>
    <w:p>
      <w:pPr>
        <w:pStyle w:val="1017"/>
        <w:jc w:val="center"/>
        <w:rPr>
          <w:rFonts w:hint="eastAsia"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rPr>
        <w:t xml:space="preserve">供应商基本情况表</w:t>
      </w:r>
      <w:r>
        <w:rPr>
          <w:rFonts w:hint="eastAsia" w:ascii="Times New Roman" w:hAnsi="Times New Roman" w:cs="Times New Roman"/>
          <w:b/>
          <w:color w:val="000000"/>
          <w:sz w:val="32"/>
          <w:szCs w:val="32"/>
          <w:highlight w:val="none"/>
        </w:rPr>
      </w:r>
      <w:r/>
    </w:p>
    <w:p>
      <w:pPr>
        <w:pStyle w:val="1017"/>
        <w:jc w:val="center"/>
        <w:rPr>
          <w:rFonts w:hint="eastAsia"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供应商名称</w:t>
            </w:r>
            <w:r>
              <w:rPr>
                <w:rFonts w:ascii="宋体" w:hAnsi="宋体" w:eastAsia="宋体"/>
                <w:color w:val="000000"/>
                <w:sz w:val="24"/>
                <w:szCs w:val="24"/>
                <w:highlight w:val="none"/>
              </w:rPr>
            </w:r>
            <w:r/>
          </w:p>
        </w:tc>
        <w:tc>
          <w:tcPr>
            <w:gridSpan w:val="3"/>
            <w:tcW w:w="699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ascii="宋体" w:hAnsi="宋体" w:eastAsia="宋体"/>
                <w:color w:val="000000"/>
                <w:sz w:val="24"/>
                <w:szCs w:val="24"/>
                <w:highlight w:val="none"/>
              </w:rPr>
            </w:r>
            <w:r/>
          </w:p>
        </w:tc>
        <w:tc>
          <w:tcPr>
            <w:tcW w:w="311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注册地区</w:t>
            </w:r>
            <w:r>
              <w:rPr>
                <w:rFonts w:ascii="宋体" w:hAnsi="宋体" w:eastAsia="宋体"/>
                <w:color w:val="000000"/>
                <w:sz w:val="24"/>
                <w:szCs w:val="24"/>
                <w:highlight w:val="none"/>
              </w:rPr>
            </w:r>
            <w:r/>
          </w:p>
        </w:tc>
        <w:tc>
          <w:tcPr>
            <w:tcW w:w="2604"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ascii="宋体" w:hAnsi="宋体" w:eastAsia="宋体"/>
                <w:color w:val="000000"/>
                <w:sz w:val="24"/>
                <w:szCs w:val="24"/>
                <w:highlight w:val="none"/>
              </w:rPr>
            </w:r>
            <w:r/>
          </w:p>
        </w:tc>
        <w:tc>
          <w:tcPr>
            <w:tcW w:w="311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邮政编码</w:t>
            </w:r>
            <w:r>
              <w:rPr>
                <w:rFonts w:ascii="宋体" w:hAnsi="宋体" w:eastAsia="宋体"/>
                <w:color w:val="000000"/>
                <w:sz w:val="24"/>
                <w:szCs w:val="24"/>
                <w:highlight w:val="none"/>
              </w:rPr>
            </w:r>
            <w:r/>
          </w:p>
        </w:tc>
        <w:tc>
          <w:tcPr>
            <w:tcW w:w="2604"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成立时间</w:t>
            </w:r>
            <w:r>
              <w:rPr>
                <w:rFonts w:ascii="宋体" w:hAnsi="宋体" w:eastAsia="宋体"/>
                <w:color w:val="000000"/>
                <w:sz w:val="24"/>
                <w:szCs w:val="24"/>
                <w:highlight w:val="none"/>
              </w:rPr>
            </w:r>
            <w:r/>
          </w:p>
        </w:tc>
        <w:tc>
          <w:tcPr>
            <w:tcW w:w="311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单位性质</w:t>
            </w:r>
            <w:r>
              <w:rPr>
                <w:rFonts w:ascii="宋体" w:hAnsi="宋体" w:eastAsia="宋体"/>
                <w:color w:val="000000"/>
                <w:sz w:val="24"/>
                <w:szCs w:val="24"/>
                <w:highlight w:val="none"/>
              </w:rPr>
            </w:r>
            <w:r/>
          </w:p>
        </w:tc>
        <w:tc>
          <w:tcPr>
            <w:tcW w:w="2604"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注册号或社会信用代码</w:t>
            </w:r>
            <w:r>
              <w:rPr>
                <w:rFonts w:ascii="宋体" w:hAnsi="宋体" w:eastAsia="宋体"/>
                <w:color w:val="000000"/>
                <w:sz w:val="24"/>
                <w:szCs w:val="24"/>
                <w:highlight w:val="none"/>
              </w:rPr>
            </w:r>
            <w:r/>
          </w:p>
        </w:tc>
        <w:tc>
          <w:tcPr>
            <w:tcW w:w="311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注册资本（万元）</w:t>
            </w:r>
            <w:r>
              <w:rPr>
                <w:rFonts w:ascii="宋体" w:hAnsi="宋体" w:eastAsia="宋体"/>
                <w:color w:val="000000"/>
                <w:sz w:val="24"/>
                <w:szCs w:val="24"/>
                <w:highlight w:val="none"/>
              </w:rPr>
            </w:r>
            <w:r/>
          </w:p>
        </w:tc>
        <w:tc>
          <w:tcPr>
            <w:tcW w:w="2604"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供应商类别</w:t>
            </w:r>
            <w:r>
              <w:rPr>
                <w:rFonts w:ascii="宋体" w:hAnsi="宋体" w:eastAsia="宋体"/>
                <w:color w:val="000000"/>
                <w:sz w:val="24"/>
                <w:szCs w:val="24"/>
                <w:highlight w:val="none"/>
              </w:rPr>
            </w:r>
            <w:r/>
          </w:p>
        </w:tc>
        <w:tc>
          <w:tcPr>
            <w:gridSpan w:val="3"/>
            <w:tcW w:w="699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ascii="宋体" w:hAnsi="宋体" w:eastAsia="宋体"/>
                <w:color w:val="000000"/>
                <w:sz w:val="24"/>
                <w:szCs w:val="24"/>
                <w:highlight w:val="none"/>
              </w:rPr>
            </w:r>
            <w:r/>
          </w:p>
        </w:tc>
        <w:tc>
          <w:tcPr>
            <w:tcW w:w="311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账号</w:t>
            </w:r>
            <w:r>
              <w:rPr>
                <w:rFonts w:ascii="宋体" w:hAnsi="宋体" w:eastAsia="宋体"/>
                <w:color w:val="000000"/>
                <w:sz w:val="24"/>
                <w:szCs w:val="24"/>
                <w:highlight w:val="none"/>
              </w:rPr>
            </w:r>
            <w:r/>
          </w:p>
        </w:tc>
        <w:tc>
          <w:tcPr>
            <w:tcW w:w="2604"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152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ascii="宋体" w:hAnsi="宋体" w:eastAsia="宋体"/>
                <w:color w:val="000000"/>
                <w:sz w:val="24"/>
                <w:szCs w:val="24"/>
                <w:highlight w:val="none"/>
              </w:rPr>
            </w:r>
            <w:r/>
          </w:p>
        </w:tc>
        <w:tc>
          <w:tcPr>
            <w:tcW w:w="3118"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6"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ascii="宋体" w:hAnsi="宋体" w:eastAsia="宋体"/>
                <w:color w:val="000000"/>
                <w:sz w:val="24"/>
                <w:szCs w:val="24"/>
                <w:highlight w:val="none"/>
              </w:rPr>
            </w:r>
            <w:r/>
          </w:p>
        </w:tc>
        <w:tc>
          <w:tcPr>
            <w:tcW w:w="2604" w:type="dxa"/>
            <w:vAlign w:val="center"/>
            <w:textDirection w:val="lrTb"/>
            <w:noWrap w:val="false"/>
          </w:tcPr>
          <w:p>
            <w:pPr>
              <w:pStyle w:val="1032"/>
              <w:jc w:val="both"/>
              <w:spacing w:line="60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2376"/>
        </w:trPr>
        <w:tc>
          <w:tcPr>
            <w:tcW w:w="1526" w:type="dxa"/>
            <w:vAlign w:val="center"/>
            <w:textDirection w:val="lrTb"/>
            <w:noWrap w:val="false"/>
          </w:tcPr>
          <w:p>
            <w:pPr>
              <w:pStyle w:val="1032"/>
              <w:jc w:val="both"/>
              <w:spacing w:line="56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经营范围</w:t>
            </w:r>
            <w:r>
              <w:rPr>
                <w:rFonts w:ascii="宋体" w:hAnsi="宋体" w:eastAsia="宋体"/>
                <w:color w:val="000000"/>
                <w:sz w:val="24"/>
                <w:szCs w:val="24"/>
                <w:highlight w:val="none"/>
              </w:rPr>
            </w:r>
            <w:r/>
          </w:p>
        </w:tc>
        <w:tc>
          <w:tcPr>
            <w:gridSpan w:val="3"/>
            <w:tcW w:w="6998" w:type="dxa"/>
            <w:vAlign w:val="top"/>
            <w:textDirection w:val="lrTb"/>
            <w:noWrap w:val="false"/>
          </w:tcPr>
          <w:p>
            <w:pPr>
              <w:pStyle w:val="1032"/>
              <w:ind w:firstLine="1433"/>
              <w:jc w:val="both"/>
              <w:spacing w:line="56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1134"/>
        </w:trPr>
        <w:tc>
          <w:tcPr>
            <w:tcW w:w="1526" w:type="dxa"/>
            <w:vAlign w:val="center"/>
            <w:textDirection w:val="lrTb"/>
            <w:noWrap w:val="false"/>
          </w:tcPr>
          <w:p>
            <w:pPr>
              <w:pStyle w:val="1032"/>
              <w:jc w:val="both"/>
              <w:spacing w:line="56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备注</w:t>
            </w:r>
            <w:r>
              <w:rPr>
                <w:rFonts w:ascii="宋体" w:hAnsi="宋体" w:eastAsia="宋体"/>
                <w:color w:val="000000"/>
                <w:sz w:val="24"/>
                <w:szCs w:val="24"/>
                <w:highlight w:val="none"/>
              </w:rPr>
            </w:r>
            <w:r/>
          </w:p>
        </w:tc>
        <w:tc>
          <w:tcPr>
            <w:gridSpan w:val="3"/>
            <w:tcW w:w="6998" w:type="dxa"/>
            <w:vAlign w:val="center"/>
            <w:textDirection w:val="lrTb"/>
            <w:noWrap w:val="false"/>
          </w:tcPr>
          <w:p>
            <w:pPr>
              <w:pStyle w:val="1032"/>
              <w:jc w:val="both"/>
              <w:spacing w:line="5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无需提供营业执照等资料，填表即可</w:t>
            </w:r>
            <w:r>
              <w:rPr>
                <w:rFonts w:ascii="宋体" w:hAnsi="宋体" w:eastAsia="宋体"/>
                <w:color w:val="000000"/>
                <w:sz w:val="24"/>
                <w:szCs w:val="24"/>
                <w:highlight w:val="none"/>
              </w:rPr>
            </w:r>
            <w:r/>
          </w:p>
        </w:tc>
      </w:tr>
    </w:tbl>
    <w:p>
      <w:pPr>
        <w:pStyle w:val="719"/>
        <w:jc w:val="both"/>
        <w:keepLines/>
        <w:keepNext/>
        <w:spacing w:before="145" w:after="145" w:line="360" w:lineRule="auto"/>
        <w:rPr>
          <w:rFonts w:ascii="Times New Roman" w:hAnsi="Times New Roman" w:eastAsia="黑体"/>
          <w:i/>
          <w:color w:val="000000"/>
          <w:sz w:val="32"/>
          <w:szCs w:val="32"/>
          <w:highlight w:val="none"/>
          <w:u w:val="single"/>
        </w:rPr>
        <w:outlineLvl w:val="2"/>
      </w:pPr>
      <w:r>
        <w:rPr>
          <w:rFonts w:hint="eastAsia" w:ascii="Times New Roman" w:hAnsi="Times New Roman" w:eastAsia="黑体"/>
          <w:iCs/>
          <w:color w:val="000000"/>
          <w:sz w:val="32"/>
          <w:szCs w:val="32"/>
          <w:highlight w:val="none"/>
        </w:rPr>
        <w:br w:type="page" w:clear="all"/>
      </w:r>
      <w:bookmarkStart w:id="796" w:name="_Toc15231"/>
      <w:r>
        <w:rPr>
          <w:rFonts w:hint="eastAsia" w:ascii="Times New Roman" w:hAnsi="Times New Roman"/>
          <w:b/>
          <w:bCs/>
          <w:color w:val="000000"/>
          <w:sz w:val="32"/>
          <w:szCs w:val="32"/>
          <w:highlight w:val="none"/>
        </w:rPr>
        <w:t xml:space="preserve">三、特定资格要求的证明文件</w:t>
      </w:r>
      <w:bookmarkEnd w:id="796"/>
      <w:r>
        <w:rPr>
          <w:rFonts w:ascii="Times New Roman" w:hAnsi="Times New Roman" w:eastAsia="黑体"/>
          <w:i/>
          <w:color w:val="000000"/>
          <w:sz w:val="32"/>
          <w:szCs w:val="32"/>
          <w:highlight w:val="none"/>
          <w:u w:val="single"/>
        </w:rPr>
      </w:r>
      <w:r/>
    </w:p>
    <w:p>
      <w:pPr>
        <w:pStyle w:val="719"/>
        <w:ind w:firstLine="480"/>
        <w:jc w:val="both"/>
        <w:spacing w:line="480" w:lineRule="exact"/>
        <w:rPr>
          <w:rFonts w:ascii="Times New Roman" w:hAnsi="Times New Roman"/>
          <w:bCs/>
          <w:color w:val="000000"/>
          <w:sz w:val="24"/>
          <w:highlight w:val="none"/>
        </w:rPr>
      </w:pPr>
      <w:r>
        <w:rPr>
          <w:rFonts w:hint="eastAsia" w:ascii="Times New Roman" w:hAnsi="Times New Roman"/>
          <w:color w:val="000000"/>
          <w:sz w:val="24"/>
          <w:highlight w:val="none"/>
        </w:rPr>
        <w:t xml:space="preserve">如果本项目申请人的特定资格要求中要求提供的，必须提供。</w:t>
      </w:r>
      <w:r>
        <w:rPr>
          <w:rFonts w:ascii="Times New Roman" w:hAnsi="Times New Roman"/>
          <w:bCs/>
          <w:color w:val="000000"/>
          <w:sz w:val="24"/>
          <w:highlight w:val="none"/>
        </w:rPr>
      </w:r>
      <w:r/>
    </w:p>
    <w:p>
      <w:pPr>
        <w:pStyle w:val="719"/>
        <w:ind w:firstLine="496"/>
        <w:jc w:val="both"/>
        <w:keepLines/>
        <w:keepNext/>
        <w:spacing w:before="145" w:after="145" w:line="360" w:lineRule="auto"/>
        <w:rPr>
          <w:rFonts w:ascii="Times New Roman" w:hAnsi="Times New Roman" w:eastAsia="黑体"/>
          <w:iCs/>
          <w:color w:val="000000"/>
          <w:sz w:val="32"/>
          <w:szCs w:val="32"/>
          <w:highlight w:val="none"/>
        </w:rPr>
        <w:outlineLvl w:val="2"/>
      </w:pPr>
      <w:r>
        <w:rPr>
          <w:rFonts w:hint="eastAsia" w:ascii="Times New Roman" w:hAnsi="Times New Roman" w:eastAsia="黑体"/>
          <w:iCs/>
          <w:color w:val="000000"/>
          <w:sz w:val="32"/>
          <w:szCs w:val="32"/>
          <w:highlight w:val="none"/>
        </w:rPr>
        <w:br w:type="page" w:clear="all"/>
      </w:r>
      <w:bookmarkStart w:id="797" w:name="_Toc5157"/>
      <w:r>
        <w:rPr>
          <w:rFonts w:hint="eastAsia" w:ascii="Times New Roman" w:hAnsi="Times New Roman"/>
          <w:b/>
          <w:bCs/>
          <w:color w:val="000000"/>
          <w:sz w:val="32"/>
          <w:szCs w:val="32"/>
          <w:highlight w:val="none"/>
        </w:rPr>
        <w:t xml:space="preserve">四、法定代表人身份证明或授权委托书</w:t>
      </w:r>
      <w:bookmarkEnd w:id="797"/>
      <w:r>
        <w:rPr>
          <w:rFonts w:ascii="Times New Roman" w:hAnsi="Times New Roman" w:eastAsia="黑体"/>
          <w:iCs/>
          <w:color w:val="000000"/>
          <w:sz w:val="32"/>
          <w:szCs w:val="32"/>
          <w:highlight w:val="none"/>
        </w:rPr>
      </w:r>
      <w:r/>
    </w:p>
    <w:p>
      <w:pPr>
        <w:pStyle w:val="719"/>
        <w:jc w:val="cente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法定代表人身份证明</w:t>
      </w:r>
      <w:r>
        <w:rPr>
          <w:rFonts w:hint="eastAsia" w:ascii="黑体" w:hAnsi="黑体" w:eastAsia="黑体"/>
          <w:iCs/>
          <w:color w:val="000000"/>
          <w:sz w:val="32"/>
          <w:szCs w:val="32"/>
          <w:highlight w:val="none"/>
        </w:rPr>
      </w:r>
      <w:r/>
    </w:p>
    <w:p>
      <w:pPr>
        <w:pStyle w:val="719"/>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9"/>
        <w:ind w:firstLine="360"/>
        <w:spacing w:line="50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供应商名称：</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r>
      <w:r/>
    </w:p>
    <w:p>
      <w:pPr>
        <w:pStyle w:val="719"/>
        <w:ind w:firstLine="360"/>
        <w:spacing w:line="50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单位性质：</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 </w:t>
      </w:r>
      <w:r>
        <w:rPr>
          <w:rFonts w:hint="eastAsia" w:ascii="宋体" w:hAnsi="宋体" w:eastAsia="宋体" w:cs="仿宋"/>
          <w:color w:val="000000"/>
          <w:sz w:val="24"/>
          <w:highlight w:val="none"/>
        </w:rPr>
      </w:r>
      <w:r/>
    </w:p>
    <w:p>
      <w:pPr>
        <w:pStyle w:val="719"/>
        <w:ind w:firstLine="360"/>
        <w:spacing w:line="500" w:lineRule="exact"/>
        <w:rPr>
          <w:rFonts w:hint="eastAsia" w:ascii="宋体" w:hAnsi="宋体" w:eastAsia="宋体" w:cs="仿宋"/>
          <w:color w:val="000000"/>
          <w:sz w:val="24"/>
          <w:highlight w:val="none"/>
          <w:u w:val="single"/>
        </w:rPr>
      </w:pPr>
      <w:r>
        <w:rPr>
          <w:rFonts w:hint="eastAsia" w:ascii="宋体" w:hAnsi="宋体" w:eastAsia="宋体" w:cs="仿宋"/>
          <w:color w:val="000000"/>
          <w:sz w:val="24"/>
          <w:highlight w:val="none"/>
        </w:rPr>
        <w:t xml:space="preserve">地址：</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u w:val="single"/>
        </w:rPr>
      </w:r>
      <w:r/>
    </w:p>
    <w:p>
      <w:pPr>
        <w:pStyle w:val="719"/>
        <w:ind w:firstLine="360"/>
        <w:spacing w:line="50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成立时间：</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 年</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月</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日</w:t>
      </w:r>
      <w:r>
        <w:rPr>
          <w:rFonts w:hint="eastAsia" w:ascii="宋体" w:hAnsi="宋体" w:eastAsia="宋体" w:cs="仿宋"/>
          <w:color w:val="000000"/>
          <w:sz w:val="24"/>
          <w:highlight w:val="none"/>
        </w:rPr>
      </w:r>
      <w:r/>
    </w:p>
    <w:p>
      <w:pPr>
        <w:pStyle w:val="719"/>
        <w:ind w:firstLine="360"/>
        <w:spacing w:line="500" w:lineRule="exact"/>
        <w:rPr>
          <w:rFonts w:hint="eastAsia" w:ascii="宋体" w:hAnsi="宋体" w:eastAsia="宋体" w:cs="仿宋"/>
          <w:color w:val="000000"/>
          <w:sz w:val="24"/>
          <w:highlight w:val="none"/>
          <w:u w:val="single"/>
        </w:rPr>
      </w:pPr>
      <w:r>
        <w:rPr>
          <w:rFonts w:hint="eastAsia" w:ascii="宋体" w:hAnsi="宋体" w:eastAsia="宋体" w:cs="仿宋"/>
          <w:color w:val="000000"/>
          <w:sz w:val="24"/>
          <w:highlight w:val="none"/>
        </w:rPr>
        <w:t xml:space="preserve">经营期限：</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u w:val="single"/>
        </w:rPr>
      </w:r>
      <w:r/>
    </w:p>
    <w:p>
      <w:pPr>
        <w:pStyle w:val="719"/>
        <w:ind w:firstLine="360"/>
        <w:spacing w:line="50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姓名：</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 性别：</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 年龄：</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职务：</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r>
      <w:r/>
    </w:p>
    <w:p>
      <w:pPr>
        <w:pStyle w:val="719"/>
        <w:ind w:firstLine="360"/>
        <w:spacing w:line="50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系</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 （供应商名称）的法定代表人。</w:t>
      </w:r>
      <w:r>
        <w:rPr>
          <w:rFonts w:hint="eastAsia" w:ascii="宋体" w:hAnsi="宋体" w:eastAsia="宋体" w:cs="仿宋"/>
          <w:color w:val="000000"/>
          <w:sz w:val="24"/>
          <w:highlight w:val="none"/>
        </w:rPr>
      </w:r>
      <w:r/>
    </w:p>
    <w:p>
      <w:pPr>
        <w:pStyle w:val="719"/>
        <w:ind w:firstLine="360"/>
        <w:spacing w:line="500" w:lineRule="exact"/>
        <w:tabs>
          <w:tab w:val="left" w:pos="5952" w:leader="none"/>
        </w:tabs>
        <w:rPr>
          <w:rFonts w:hint="eastAsia" w:ascii="宋体" w:hAnsi="宋体" w:eastAsia="宋体" w:cs="仿宋"/>
          <w:color w:val="000000"/>
          <w:sz w:val="24"/>
          <w:highlight w:val="none"/>
        </w:rPr>
      </w:pPr>
      <w:r>
        <w:rPr>
          <w:rFonts w:hint="eastAsia" w:ascii="宋体" w:hAnsi="宋体" w:eastAsia="宋体" w:cs="仿宋"/>
          <w:color w:val="000000"/>
          <w:sz w:val="24"/>
          <w:highlight w:val="none"/>
        </w:rPr>
        <w:t xml:space="preserve">特此证明。</w:t>
      </w:r>
      <w:r>
        <w:rPr>
          <w:rFonts w:hint="eastAsia" w:ascii="宋体" w:hAnsi="宋体" w:eastAsia="宋体" w:cs="仿宋"/>
          <w:color w:val="000000"/>
          <w:sz w:val="24"/>
          <w:highlight w:val="none"/>
        </w:rPr>
        <w:tab/>
      </w:r>
      <w:r>
        <w:rPr>
          <w:rFonts w:hint="eastAsia" w:ascii="宋体" w:hAnsi="宋体" w:eastAsia="宋体" w:cs="仿宋"/>
          <w:color w:val="000000"/>
          <w:sz w:val="24"/>
          <w:highlight w:val="none"/>
        </w:rPr>
        <w:t xml:space="preserve">                       </w:t>
      </w:r>
      <w:r>
        <w:rPr>
          <w:rFonts w:hint="eastAsia" w:ascii="宋体" w:hAnsi="宋体" w:eastAsia="宋体" w:cs="仿宋"/>
          <w:color w:val="000000"/>
          <w:sz w:val="24"/>
          <w:highlight w:val="none"/>
        </w:rPr>
      </w:r>
      <w:r/>
    </w:p>
    <w:p>
      <w:pPr>
        <w:pStyle w:val="719"/>
        <w:jc w:val="right"/>
        <w:spacing w:line="36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r>
      <w:r/>
    </w:p>
    <w:p>
      <w:pPr>
        <w:pStyle w:val="719"/>
        <w:jc w:val="right"/>
        <w:spacing w:line="360" w:lineRule="exact"/>
        <w:rPr>
          <w:rFonts w:hint="eastAsia" w:ascii="宋体" w:hAnsi="宋体" w:eastAsia="宋体" w:cs="仿宋"/>
          <w:color w:val="000000"/>
          <w:sz w:val="24"/>
          <w:highlight w:val="none"/>
        </w:rPr>
      </w:pPr>
      <w:r>
        <w:rPr>
          <w:rFonts w:hint="eastAsia" w:ascii="宋体" w:hAnsi="宋体" w:eastAsia="宋体" w:cs="仿宋"/>
          <w:color w:val="000000"/>
          <w:sz w:val="24"/>
          <w:highlight w:val="none"/>
        </w:rPr>
      </w:r>
      <w:r/>
    </w:p>
    <w:p>
      <w:pPr>
        <w:pStyle w:val="719"/>
        <w:ind w:firstLine="360"/>
        <w:jc w:val="left"/>
        <w:spacing w:line="500" w:lineRule="exact"/>
        <w:rPr>
          <w:rFonts w:hint="eastAsia" w:ascii="宋体" w:hAnsi="宋体" w:eastAsia="宋体" w:cs="仿宋"/>
          <w:color w:val="000000"/>
          <w:sz w:val="24"/>
          <w:highlight w:val="none"/>
        </w:rPr>
      </w:pPr>
      <w:r>
        <w:rPr>
          <w:rFonts w:hint="eastAsia" w:ascii="宋体" w:hAnsi="宋体" w:eastAsia="宋体" w:cs="仿宋"/>
          <w:color w:val="000000"/>
          <w:sz w:val="24"/>
          <w:szCs w:val="24"/>
          <w:highlight w:val="none"/>
        </w:rPr>
        <w:t xml:space="preserve">单位名称</w:t>
      </w:r>
      <w:r>
        <w:rPr>
          <w:rFonts w:hint="eastAsia" w:ascii="宋体" w:hAnsi="宋体" w:eastAsia="宋体" w:cs="仿宋"/>
          <w:color w:val="000000"/>
          <w:sz w:val="24"/>
          <w:highlight w:val="none"/>
        </w:rPr>
        <w:t xml:space="preserve">：</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w:t>
      </w:r>
      <w:r>
        <w:rPr>
          <w:rFonts w:hint="eastAsia" w:ascii="宋体" w:hAnsi="宋体" w:eastAsia="宋体" w:cs="仿宋"/>
          <w:color w:val="000000"/>
          <w:sz w:val="24"/>
          <w:szCs w:val="24"/>
          <w:highlight w:val="none"/>
        </w:rPr>
        <w:t xml:space="preserve">电子签章</w:t>
      </w:r>
      <w:r>
        <w:rPr>
          <w:rFonts w:hint="eastAsia" w:ascii="宋体" w:hAnsi="宋体" w:eastAsia="宋体" w:cs="仿宋"/>
          <w:color w:val="000000"/>
          <w:sz w:val="24"/>
          <w:highlight w:val="none"/>
        </w:rPr>
        <w:t xml:space="preserve">）</w:t>
      </w:r>
      <w:r>
        <w:rPr>
          <w:rFonts w:hint="eastAsia" w:ascii="宋体" w:hAnsi="宋体" w:eastAsia="宋体" w:cs="仿宋"/>
          <w:color w:val="000000"/>
          <w:sz w:val="24"/>
          <w:highlight w:val="none"/>
        </w:rPr>
      </w:r>
      <w:r/>
    </w:p>
    <w:p>
      <w:pPr>
        <w:pStyle w:val="719"/>
        <w:ind w:firstLine="360"/>
        <w:spacing w:line="500" w:lineRule="exact"/>
        <w:rPr>
          <w:rFonts w:hint="eastAsia" w:ascii="宋体" w:hAnsi="宋体" w:eastAsia="宋体" w:cs="仿宋"/>
          <w:color w:val="000000"/>
          <w:highlight w:val="none"/>
        </w:rPr>
      </w:pPr>
      <w:r>
        <w:rPr>
          <w:rFonts w:hint="eastAsia" w:ascii="宋体" w:hAnsi="宋体" w:eastAsia="宋体" w:cs="仿宋"/>
          <w:color w:val="000000"/>
          <w:sz w:val="24"/>
          <w:szCs w:val="24"/>
          <w:highlight w:val="none"/>
        </w:rPr>
        <w:t xml:space="preserve">日期：    年    月   日</w:t>
      </w:r>
      <w:r>
        <w:rPr>
          <w:rFonts w:hint="eastAsia" w:ascii="宋体" w:hAnsi="宋体" w:eastAsia="宋体" w:cs="仿宋"/>
          <w:color w:val="000000"/>
          <w:highlight w:val="none"/>
        </w:rPr>
      </w:r>
      <w:r/>
    </w:p>
    <w:p>
      <w:pPr>
        <w:pStyle w:val="719"/>
        <w:jc w:val="left"/>
        <w:spacing w:line="5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19"/>
        <w:jc w:val="center"/>
        <w:rPr>
          <w:rFonts w:hint="eastAsia" w:ascii="黑体" w:hAnsi="黑体" w:eastAsia="黑体"/>
          <w:i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黑体" w:hAnsi="黑体" w:eastAsia="黑体"/>
          <w:iCs/>
          <w:color w:val="000000"/>
          <w:sz w:val="32"/>
          <w:szCs w:val="32"/>
          <w:highlight w:val="none"/>
        </w:rPr>
        <w:t xml:space="preserve">法人授权委托书</w:t>
      </w:r>
      <w:r>
        <w:rPr>
          <w:rFonts w:hint="eastAsia" w:ascii="黑体" w:hAnsi="黑体" w:eastAsia="黑体"/>
          <w:iCs/>
          <w:color w:val="000000"/>
          <w:sz w:val="32"/>
          <w:szCs w:val="32"/>
          <w:highlight w:val="none"/>
        </w:rPr>
      </w:r>
      <w:r/>
    </w:p>
    <w:p>
      <w:pPr>
        <w:pStyle w:val="719"/>
        <w:jc w:val="left"/>
        <w:rPr>
          <w:rFonts w:ascii="黑体" w:hAnsi="黑体" w:eastAsia="黑体"/>
          <w:iCs/>
          <w:color w:val="000000"/>
          <w:sz w:val="32"/>
          <w:szCs w:val="32"/>
          <w:highlight w:val="none"/>
        </w:rPr>
      </w:pPr>
      <w:r>
        <w:rPr>
          <w:rFonts w:ascii="黑体" w:hAnsi="黑体" w:eastAsia="黑体"/>
          <w:iCs/>
          <w:color w:val="000000"/>
          <w:sz w:val="32"/>
          <w:szCs w:val="32"/>
          <w:highlight w:val="none"/>
        </w:rPr>
      </w:r>
      <w:r/>
    </w:p>
    <w:p>
      <w:pPr>
        <w:pStyle w:val="719"/>
        <w:ind w:firstLine="480"/>
        <w:spacing w:line="520" w:lineRule="exact"/>
        <w:tabs>
          <w:tab w:val="left" w:pos="360" w:leader="none"/>
        </w:tabs>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本授权书声明：____________（供应商名称）授权________________（被授权人的姓名）为我方就JSZC-</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号项目采购活动的合法代理人，以本单位名义全权处理一切与该项目采购有关的事务。</w:t>
      </w:r>
      <w:r>
        <w:rPr>
          <w:rFonts w:hint="eastAsia" w:ascii="Times New Roman" w:hAnsi="Times New Roman" w:eastAsia="宋体"/>
          <w:color w:val="000000"/>
          <w:sz w:val="24"/>
          <w:szCs w:val="24"/>
          <w:highlight w:val="none"/>
        </w:rPr>
      </w:r>
      <w:r/>
    </w:p>
    <w:p>
      <w:pPr>
        <w:pStyle w:val="719"/>
        <w:ind w:firstLine="480"/>
        <w:spacing w:line="520" w:lineRule="exact"/>
        <w:tabs>
          <w:tab w:val="left" w:pos="360" w:leader="none"/>
        </w:tabs>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本授权书于</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年</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月</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rPr>
        <w:t xml:space="preserve">日起生效，特此声明。</w:t>
      </w:r>
      <w:r>
        <w:rPr>
          <w:rFonts w:hint="eastAsia" w:ascii="Times New Roman" w:hAnsi="Times New Roman" w:eastAsia="宋体"/>
          <w:color w:val="000000"/>
          <w:sz w:val="24"/>
          <w:szCs w:val="24"/>
          <w:highlight w:val="none"/>
        </w:rPr>
      </w:r>
      <w:r/>
    </w:p>
    <w:p>
      <w:pPr>
        <w:pStyle w:val="719"/>
        <w:spacing w:line="520" w:lineRule="exact"/>
        <w:tabs>
          <w:tab w:val="left" w:pos="360" w:leader="none"/>
        </w:tabs>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rPr>
      </w:r>
      <w:r/>
    </w:p>
    <w:p>
      <w:pPr>
        <w:pStyle w:val="719"/>
        <w:ind w:firstLine="480"/>
        <w:spacing w:line="520" w:lineRule="exact"/>
        <w:tabs>
          <w:tab w:val="left" w:pos="360" w:leader="none"/>
        </w:tabs>
        <w:rPr>
          <w:rFonts w:hint="eastAsia" w:ascii="Times New Roman" w:hAnsi="Times New Roman" w:eastAsia="宋体"/>
          <w:color w:val="000000"/>
          <w:sz w:val="24"/>
          <w:szCs w:val="24"/>
          <w:highlight w:val="none"/>
          <w:u w:val="single"/>
        </w:rPr>
      </w:pPr>
      <w:r>
        <w:rPr>
          <w:rFonts w:hint="eastAsia" w:ascii="Times New Roman" w:hAnsi="Times New Roman" w:eastAsia="宋体"/>
          <w:color w:val="000000"/>
          <w:sz w:val="24"/>
          <w:szCs w:val="24"/>
          <w:highlight w:val="none"/>
        </w:rPr>
        <w:t xml:space="preserve">被授权人身份证号码：</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r>
      <w:r/>
    </w:p>
    <w:p>
      <w:pPr>
        <w:pStyle w:val="719"/>
        <w:ind w:firstLine="480"/>
        <w:spacing w:line="520" w:lineRule="exact"/>
        <w:tabs>
          <w:tab w:val="left" w:pos="360" w:leader="none"/>
        </w:tabs>
        <w:rPr>
          <w:rFonts w:hint="eastAsia" w:ascii="Times New Roman" w:hAnsi="Times New Roman" w:eastAsia="宋体"/>
          <w:color w:val="000000"/>
          <w:sz w:val="24"/>
          <w:szCs w:val="24"/>
          <w:highlight w:val="none"/>
          <w:u w:val="single"/>
        </w:rPr>
      </w:pPr>
      <w:r>
        <w:rPr>
          <w:rFonts w:hint="eastAsia" w:ascii="Times New Roman" w:hAnsi="Times New Roman" w:eastAsia="宋体"/>
          <w:color w:val="000000"/>
          <w:sz w:val="24"/>
          <w:szCs w:val="24"/>
          <w:highlight w:val="none"/>
        </w:rPr>
        <w:t xml:space="preserve">被授权人联系电话：（手机）</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r>
      <w:r/>
    </w:p>
    <w:p>
      <w:pPr>
        <w:pStyle w:val="719"/>
        <w:ind w:firstLine="480"/>
        <w:spacing w:line="520" w:lineRule="exact"/>
        <w:tabs>
          <w:tab w:val="left" w:pos="360" w:leader="none"/>
        </w:tabs>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授权单位名称：</w:t>
      </w:r>
      <w:r>
        <w:rPr>
          <w:rFonts w:hint="eastAsia" w:ascii="Times New Roman" w:hAnsi="Times New Roman" w:eastAsia="宋体"/>
          <w:color w:val="000000"/>
          <w:sz w:val="24"/>
          <w:szCs w:val="24"/>
          <w:highlight w:val="none"/>
          <w:u w:val="single"/>
        </w:rPr>
        <w:t xml:space="preserve">       （加盖CA电子公章）        </w:t>
      </w:r>
      <w:r>
        <w:rPr>
          <w:rFonts w:hint="eastAsia" w:ascii="Times New Roman" w:hAnsi="Times New Roman" w:eastAsia="宋体"/>
          <w:color w:val="000000"/>
          <w:sz w:val="24"/>
          <w:szCs w:val="24"/>
          <w:highlight w:val="none"/>
        </w:rPr>
      </w:r>
      <w:r/>
    </w:p>
    <w:p>
      <w:pPr>
        <w:pStyle w:val="719"/>
        <w:ind w:firstLine="480"/>
        <w:spacing w:line="520" w:lineRule="exact"/>
        <w:tabs>
          <w:tab w:val="left" w:pos="360" w:leader="none"/>
        </w:tabs>
        <w:rPr>
          <w:rFonts w:hint="eastAsia" w:ascii="Times New Roman" w:hAnsi="Times New Roman" w:eastAsia="宋体"/>
          <w:color w:val="000000"/>
          <w:sz w:val="24"/>
          <w:szCs w:val="24"/>
          <w:highlight w:val="none"/>
          <w:u w:val="single"/>
        </w:rPr>
      </w:pPr>
      <w:r>
        <w:rPr>
          <w:rFonts w:hint="eastAsia" w:ascii="Times New Roman" w:hAnsi="Times New Roman" w:eastAsia="宋体"/>
          <w:color w:val="000000"/>
          <w:sz w:val="24"/>
          <w:szCs w:val="24"/>
          <w:highlight w:val="none"/>
        </w:rPr>
        <w:t xml:space="preserve">单位地址：</w:t>
      </w:r>
      <w:r>
        <w:rPr>
          <w:rFonts w:hint="eastAsia" w:ascii="Times New Roman" w:hAnsi="Times New Roman" w:eastAsia="宋体"/>
          <w:color w:val="000000"/>
          <w:sz w:val="24"/>
          <w:szCs w:val="24"/>
          <w:highlight w:val="none"/>
          <w:u w:val="single"/>
        </w:rPr>
        <w:t xml:space="preserve">                                       </w:t>
      </w:r>
      <w:r>
        <w:rPr>
          <w:rFonts w:hint="eastAsia" w:ascii="Times New Roman" w:hAnsi="Times New Roman" w:eastAsia="宋体"/>
          <w:color w:val="000000"/>
          <w:sz w:val="24"/>
          <w:szCs w:val="24"/>
          <w:highlight w:val="none"/>
          <w:u w:val="single"/>
        </w:rPr>
      </w:r>
      <w:r/>
    </w:p>
    <w:p>
      <w:pPr>
        <w:pStyle w:val="719"/>
        <w:ind w:firstLine="480"/>
        <w:tabs>
          <w:tab w:val="left" w:pos="360" w:leader="none"/>
        </w:tabs>
        <w:rPr>
          <w:rFonts w:ascii="Times New Roman" w:hAnsi="Times New Roman"/>
          <w:color w:val="000000"/>
          <w:sz w:val="24"/>
          <w:szCs w:val="24"/>
          <w:highlight w:val="none"/>
          <w:u w:val="single"/>
        </w:rPr>
      </w:pPr>
      <w:r>
        <w:rPr>
          <w:rFonts w:hint="eastAsia" w:ascii="Times New Roman" w:hAnsi="Times New Roman" w:eastAsia="宋体"/>
          <w:color w:val="000000"/>
          <w:sz w:val="24"/>
          <w:szCs w:val="24"/>
          <w:highlight w:val="none"/>
        </w:rPr>
        <w:t xml:space="preserve">日期：</w:t>
      </w:r>
      <w:r>
        <w:rPr>
          <w:rFonts w:hint="eastAsia" w:ascii="Times New Roman" w:hAnsi="Times New Roman" w:eastAsia="宋体"/>
          <w:color w:val="000000"/>
          <w:sz w:val="24"/>
          <w:szCs w:val="24"/>
          <w:highlight w:val="none"/>
          <w:u w:val="single"/>
        </w:rPr>
        <w:t xml:space="preserve">                                           </w:t>
      </w:r>
      <w:r>
        <w:rPr>
          <w:rFonts w:ascii="Times New Roman" w:hAnsi="Times New Roman"/>
          <w:color w:val="000000"/>
          <w:sz w:val="24"/>
          <w:szCs w:val="24"/>
          <w:highlight w:val="none"/>
          <w:u w:val="single"/>
        </w:rPr>
      </w:r>
      <w:r/>
    </w:p>
    <w:p>
      <w:pPr>
        <w:pStyle w:val="719"/>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r>
      <w:r/>
    </w:p>
    <w:p>
      <w:pPr>
        <w:pStyle w:val="719"/>
        <w:jc w:val="both"/>
        <w:keepLines/>
        <w:keepNext/>
        <w:spacing w:before="145" w:after="145" w:line="360" w:lineRule="auto"/>
        <w:rPr>
          <w:rFonts w:ascii="Times New Roman" w:hAnsi="Times New Roman"/>
          <w:b/>
          <w:bCs/>
          <w:color w:val="000000"/>
          <w:sz w:val="32"/>
          <w:szCs w:val="32"/>
          <w:highlight w:val="none"/>
        </w:rPr>
        <w:outlineLvl w:val="2"/>
      </w:pPr>
      <w:r/>
      <w:bookmarkStart w:id="798" w:name="_Toc23791"/>
      <w:r>
        <w:rPr>
          <w:rFonts w:hint="eastAsia" w:ascii="Times New Roman" w:hAnsi="Times New Roman"/>
          <w:b/>
          <w:bCs/>
          <w:color w:val="000000"/>
          <w:sz w:val="32"/>
          <w:szCs w:val="32"/>
          <w:highlight w:val="none"/>
        </w:rPr>
        <w:t xml:space="preserve">五、中小（微）企业声明函</w:t>
      </w:r>
      <w:bookmarkEnd w:id="798"/>
      <w:r>
        <w:rPr>
          <w:rFonts w:ascii="Times New Roman" w:hAnsi="Times New Roman"/>
          <w:b/>
          <w:bCs/>
          <w:color w:val="000000"/>
          <w:sz w:val="32"/>
          <w:szCs w:val="32"/>
          <w:highlight w:val="none"/>
        </w:rPr>
      </w:r>
      <w:r/>
    </w:p>
    <w:p>
      <w:pPr>
        <w:pStyle w:val="719"/>
        <w:ind w:firstLine="643"/>
        <w:jc w:val="center"/>
        <w:spacing w:line="480" w:lineRule="exact"/>
        <w:rPr>
          <w:rFonts w:hint="eastAsia" w:ascii="Times New Roman" w:hAnsi="Times New Roman"/>
          <w:color w:val="000000"/>
          <w:sz w:val="24"/>
          <w:szCs w:val="24"/>
          <w:highlight w:val="none"/>
        </w:rPr>
      </w:pPr>
      <w:r>
        <w:rPr>
          <w:rFonts w:hint="eastAsia" w:ascii="Times New Roman" w:hAnsi="Times New Roman"/>
          <w:b/>
          <w:bCs/>
          <w:color w:val="000000"/>
          <w:sz w:val="32"/>
          <w:szCs w:val="32"/>
          <w:highlight w:val="none"/>
        </w:rPr>
        <w:t xml:space="preserve">中小（微）企业声明函</w:t>
      </w:r>
      <w:r>
        <w:rPr>
          <w:rFonts w:hint="eastAsia"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szCs w:val="24"/>
          <w:highlight w:val="none"/>
        </w:rPr>
        <w:t xml:space="preserve">采购编号为</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u w:val="single"/>
        </w:rPr>
        <w:t xml:space="preserve">（项目名称）（分包号：</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的采购活动，</w:t>
      </w:r>
      <w:r>
        <w:rPr>
          <w:rFonts w:hint="eastAsia" w:ascii="Times New Roman" w:hAnsi="Times New Roman" w:cs="仿宋_GB2312"/>
          <w:color w:val="000000"/>
          <w:sz w:val="24"/>
          <w:highlight w:val="none"/>
        </w:rPr>
        <w:t xml:space="preserve">工程由中小企业承建，即工程施工单位为符合政策的中小企业</w:t>
      </w:r>
      <w:r>
        <w:rPr>
          <w:rFonts w:hint="eastAsia" w:ascii="Times New Roman" w:hAnsi="Times New Roman"/>
          <w:color w:val="000000"/>
          <w:sz w:val="24"/>
          <w:szCs w:val="24"/>
          <w:highlight w:val="none"/>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行业；承接企业为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vertAlign w:val="superscript"/>
        </w:rPr>
        <w:t xml:space="preserve">1</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（中型企业、小型企业、微型企业）；</w:t>
      </w:r>
      <w:r>
        <w:rPr>
          <w:rFonts w:ascii="Times New Roman" w:hAnsi="Times New Roman"/>
          <w:i/>
          <w:color w:val="000000"/>
          <w:sz w:val="24"/>
          <w:szCs w:val="24"/>
          <w:highlight w:val="none"/>
          <w:u w:val="single"/>
        </w:rPr>
      </w:r>
      <w:r/>
    </w:p>
    <w:p>
      <w:pPr>
        <w:pStyle w:val="719"/>
        <w:ind w:firstLine="480"/>
        <w:jc w:val="both"/>
        <w:spacing w:line="480" w:lineRule="exact"/>
        <w:rPr>
          <w:rFonts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行业；承接企业为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w:t>
      </w:r>
      <w:r>
        <w:rPr>
          <w:rFonts w:hint="eastAsia" w:ascii="Times New Roman" w:hAnsi="Times New Roman"/>
          <w:color w:val="000000"/>
          <w:sz w:val="24"/>
          <w:szCs w:val="24"/>
          <w:highlight w:val="none"/>
          <w:vertAlign w:val="superscript"/>
        </w:rPr>
        <w:t xml:space="preserve">1</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（中型企业、小型企业、微型企业）；</w:t>
      </w:r>
      <w:r>
        <w:rPr>
          <w:rFonts w:ascii="Times New Roman" w:hAnsi="Times New Roman"/>
          <w:i/>
          <w:color w:val="000000"/>
          <w:sz w:val="24"/>
          <w:szCs w:val="24"/>
          <w:highlight w:val="none"/>
          <w:u w:val="singl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ind w:right="480"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企业名称（加盖CA电子公章）：</w:t>
      </w:r>
      <w:r>
        <w:rPr>
          <w:rFonts w:ascii="Times New Roman" w:hAnsi="Times New Roman"/>
          <w:color w:val="000000"/>
          <w:sz w:val="24"/>
          <w:szCs w:val="24"/>
          <w:highlight w:val="none"/>
        </w:rPr>
      </w:r>
      <w:r/>
    </w:p>
    <w:p>
      <w:pPr>
        <w:pStyle w:val="719"/>
        <w:ind w:firstLine="480"/>
        <w:jc w:val="both"/>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  期：                                                     </w:t>
      </w:r>
      <w:r>
        <w:rPr>
          <w:rFonts w:ascii="Times New Roman" w:hAnsi="Times New Roman"/>
          <w:color w:val="000000"/>
          <w:sz w:val="24"/>
          <w:szCs w:val="24"/>
          <w:highlight w:val="none"/>
        </w:rPr>
      </w:r>
      <w:r/>
    </w:p>
    <w:p>
      <w:pPr>
        <w:pStyle w:val="719"/>
        <w:ind w:firstLine="240"/>
        <w:jc w:val="both"/>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ind w:firstLine="240"/>
        <w:jc w:val="both"/>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ind w:firstLine="480"/>
        <w:jc w:val="both"/>
        <w:spacing w:line="5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备注：从业人员、营业收入、资产总额填报上一年度数据，无上一年度数据的新成立企业可不填报。</w:t>
      </w:r>
      <w:r>
        <w:rPr>
          <w:rFonts w:ascii="Times New Roman" w:hAnsi="Times New Roman"/>
          <w:color w:val="000000"/>
          <w:sz w:val="24"/>
          <w:szCs w:val="24"/>
          <w:highlight w:val="none"/>
        </w:rPr>
      </w:r>
      <w:r/>
    </w:p>
    <w:p>
      <w:pPr>
        <w:pStyle w:val="719"/>
        <w:jc w:val="center"/>
        <w:keepLines/>
        <w:keepNext/>
        <w:spacing w:before="145" w:after="145" w:line="360" w:lineRule="auto"/>
        <w:rPr>
          <w:rFonts w:ascii="Times New Roman" w:hAnsi="Times New Roman"/>
          <w:b/>
          <w:bCs/>
          <w:color w:val="000000"/>
          <w:sz w:val="32"/>
          <w:szCs w:val="32"/>
          <w:highlight w:val="none"/>
        </w:rPr>
        <w:outlineLvl w:val="2"/>
      </w:pPr>
      <w:r>
        <w:rPr>
          <w:rFonts w:ascii="Times New Roman" w:hAnsi="Times New Roman" w:eastAsia="黑体"/>
          <w:b/>
          <w:color w:val="000000"/>
          <w:sz w:val="32"/>
          <w:szCs w:val="32"/>
          <w:highlight w:val="none"/>
        </w:rPr>
        <w:br w:type="page" w:clear="all"/>
      </w:r>
      <w:bookmarkStart w:id="799" w:name="_Toc15249"/>
      <w:r>
        <w:rPr>
          <w:rFonts w:hint="eastAsia" w:ascii="Times New Roman" w:hAnsi="Times New Roman"/>
          <w:b/>
          <w:bCs/>
          <w:color w:val="000000"/>
          <w:sz w:val="32"/>
          <w:szCs w:val="32"/>
          <w:highlight w:val="none"/>
        </w:rPr>
        <w:t xml:space="preserve">残疾人福利性单位声明函</w:t>
      </w:r>
      <w:bookmarkEnd w:id="799"/>
      <w:r>
        <w:rPr>
          <w:rFonts w:ascii="Times New Roman" w:hAnsi="Times New Roman"/>
          <w:b/>
          <w:bCs/>
          <w:color w:val="000000"/>
          <w:sz w:val="32"/>
          <w:szCs w:val="32"/>
          <w:highlight w:val="none"/>
        </w:rPr>
      </w:r>
      <w:r/>
    </w:p>
    <w:p>
      <w:pPr>
        <w:pStyle w:val="719"/>
        <w:ind w:firstLine="480"/>
        <w:jc w:val="both"/>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w:t>
      </w:r>
      <w:r>
        <w:rPr>
          <w:rFonts w:ascii="宋体" w:hAnsi="宋体"/>
          <w:color w:val="000000"/>
          <w:sz w:val="24"/>
          <w:szCs w:val="21"/>
          <w:highlight w:val="none"/>
        </w:rPr>
      </w:r>
      <w:r/>
    </w:p>
    <w:p>
      <w:pPr>
        <w:pStyle w:val="719"/>
        <w:ind w:firstLine="480"/>
        <w:jc w:val="both"/>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719"/>
        <w:ind w:firstLine="480"/>
        <w:jc w:val="both"/>
        <w:spacing w:line="480" w:lineRule="exact"/>
        <w:rPr>
          <w:rFonts w:ascii="宋体" w:hAnsi="宋体"/>
          <w:color w:val="000000"/>
          <w:sz w:val="24"/>
          <w:szCs w:val="21"/>
          <w:highlight w:val="none"/>
        </w:rPr>
      </w:pPr>
      <w:r>
        <w:rPr>
          <w:rFonts w:ascii="宋体" w:hAnsi="宋体"/>
          <w:color w:val="000000"/>
          <w:sz w:val="24"/>
          <w:szCs w:val="21"/>
          <w:highlight w:val="none"/>
        </w:rPr>
      </w:r>
      <w:r/>
    </w:p>
    <w:p>
      <w:pPr>
        <w:pStyle w:val="719"/>
        <w:ind w:firstLine="480"/>
        <w:jc w:val="both"/>
        <w:spacing w:line="480" w:lineRule="exact"/>
        <w:rPr>
          <w:rFonts w:ascii="宋体" w:hAnsi="宋体"/>
          <w:color w:val="000000"/>
          <w:sz w:val="24"/>
          <w:szCs w:val="21"/>
          <w:highlight w:val="none"/>
        </w:rPr>
      </w:pPr>
      <w:r>
        <w:rPr>
          <w:rFonts w:hint="eastAsia" w:ascii="宋体" w:hAnsi="宋体"/>
          <w:color w:val="000000"/>
          <w:sz w:val="24"/>
          <w:szCs w:val="21"/>
          <w:highlight w:val="none"/>
        </w:rPr>
        <w:t xml:space="preserve">（备注：成交供应商为残疾人福利单位的，此声明函将随成交结果同时公告，接受社会监督）</w:t>
      </w:r>
      <w:r>
        <w:rPr>
          <w:rFonts w:ascii="宋体" w:hAnsi="宋体"/>
          <w:color w:val="000000"/>
          <w:sz w:val="24"/>
          <w:szCs w:val="21"/>
          <w:highlight w:val="none"/>
        </w:rPr>
      </w:r>
      <w:r/>
    </w:p>
    <w:p>
      <w:pPr>
        <w:pStyle w:val="719"/>
        <w:ind w:firstLine="624"/>
        <w:jc w:val="both"/>
        <w:spacing w:line="480"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719"/>
        <w:jc w:val="both"/>
        <w:spacing w:line="48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供应商全称（加盖CA电子公章）：     </w:t>
      </w:r>
      <w:r>
        <w:rPr>
          <w:rFonts w:ascii="宋体" w:hAnsi="宋体"/>
          <w:color w:val="000000"/>
          <w:sz w:val="24"/>
          <w:szCs w:val="21"/>
          <w:highlight w:val="none"/>
        </w:rPr>
      </w:r>
      <w:r/>
    </w:p>
    <w:p>
      <w:pPr>
        <w:pStyle w:val="719"/>
        <w:jc w:val="both"/>
        <w:spacing w:line="48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日  期：                            </w:t>
      </w:r>
      <w:r>
        <w:rPr>
          <w:rFonts w:ascii="宋体" w:hAnsi="宋体"/>
          <w:color w:val="000000"/>
          <w:sz w:val="24"/>
          <w:szCs w:val="21"/>
          <w:highlight w:val="none"/>
        </w:rPr>
      </w:r>
      <w:r/>
    </w:p>
    <w:p>
      <w:pPr>
        <w:pStyle w:val="719"/>
        <w:jc w:val="both"/>
        <w:widowControl/>
        <w:rPr>
          <w:rFonts w:ascii="Times New Roman" w:hAnsi="Times New Roman"/>
          <w:b/>
          <w:bCs/>
          <w:color w:val="000000"/>
          <w:sz w:val="32"/>
          <w:szCs w:val="32"/>
          <w:highlight w:val="none"/>
        </w:rPr>
      </w:pPr>
      <w:r>
        <w:rPr>
          <w:rFonts w:ascii="Times New Roman" w:hAnsi="Times New Roman"/>
          <w:b/>
          <w:bCs/>
          <w:color w:val="000000"/>
          <w:sz w:val="32"/>
          <w:szCs w:val="32"/>
          <w:highlight w:val="none"/>
        </w:rPr>
        <w:br w:type="page" w:clear="all"/>
      </w:r>
      <w:r>
        <w:rPr>
          <w:rFonts w:ascii="Times New Roman" w:hAnsi="Times New Roman"/>
          <w:b/>
          <w:bCs/>
          <w:color w:val="000000"/>
          <w:sz w:val="32"/>
          <w:szCs w:val="32"/>
          <w:highlight w:val="none"/>
        </w:rPr>
      </w:r>
      <w:r/>
    </w:p>
    <w:p>
      <w:pPr>
        <w:pStyle w:val="719"/>
        <w:ind w:firstLine="498"/>
        <w:jc w:val="both"/>
        <w:keepLines/>
        <w:keepNext/>
        <w:spacing w:before="145" w:after="145" w:line="360" w:lineRule="auto"/>
        <w:rPr>
          <w:rFonts w:ascii="Times New Roman" w:hAnsi="Times New Roman"/>
          <w:b/>
          <w:bCs/>
          <w:color w:val="000000"/>
          <w:sz w:val="32"/>
          <w:szCs w:val="32"/>
          <w:highlight w:val="none"/>
        </w:rPr>
        <w:outlineLvl w:val="2"/>
      </w:pPr>
      <w:r/>
      <w:bookmarkStart w:id="800" w:name="_Toc8474"/>
      <w:r>
        <w:rPr>
          <w:rFonts w:hint="eastAsia" w:ascii="Times New Roman" w:hAnsi="Times New Roman"/>
          <w:b/>
          <w:bCs/>
          <w:color w:val="000000"/>
          <w:sz w:val="32"/>
          <w:szCs w:val="32"/>
          <w:highlight w:val="none"/>
        </w:rPr>
        <w:t xml:space="preserve">六、</w:t>
      </w:r>
      <w:r>
        <w:rPr>
          <w:rFonts w:ascii="Times New Roman" w:hAnsi="Times New Roman"/>
          <w:b/>
          <w:bCs/>
          <w:color w:val="000000"/>
          <w:sz w:val="32"/>
          <w:szCs w:val="32"/>
          <w:highlight w:val="none"/>
        </w:rPr>
        <w:t xml:space="preserve">已标价的工程量清单</w:t>
      </w:r>
      <w:bookmarkEnd w:id="800"/>
      <w:r>
        <w:rPr>
          <w:rFonts w:ascii="Times New Roman" w:hAnsi="Times New Roman"/>
          <w:b/>
          <w:bCs/>
          <w:color w:val="000000"/>
          <w:sz w:val="32"/>
          <w:szCs w:val="32"/>
          <w:highlight w:val="none"/>
        </w:rPr>
      </w:r>
      <w:r/>
    </w:p>
    <w:p>
      <w:pPr>
        <w:pStyle w:val="1297"/>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一、投标报价的编制应符合下列规定：</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、使用表格：</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投标报价使用的表格</w:t>
      </w:r>
      <w:r>
        <w:rPr>
          <w:rFonts w:hint="eastAsia" w:ascii="宋体" w:hAnsi="宋体"/>
          <w:b/>
          <w:color w:val="000000"/>
          <w:sz w:val="24"/>
          <w:szCs w:val="24"/>
          <w:highlight w:val="none"/>
        </w:rPr>
        <w:t xml:space="preserve">须符合</w:t>
      </w:r>
      <w:r>
        <w:rPr>
          <w:rFonts w:ascii="宋体" w:hAnsi="宋体"/>
          <w:b/>
          <w:color w:val="000000"/>
          <w:sz w:val="24"/>
          <w:szCs w:val="24"/>
          <w:highlight w:val="none"/>
        </w:rPr>
        <w:t xml:space="preserve">GB50500-2013</w:t>
      </w:r>
      <w:r>
        <w:rPr>
          <w:rFonts w:hint="eastAsia" w:ascii="宋体" w:hAnsi="宋体"/>
          <w:b/>
          <w:color w:val="000000"/>
          <w:sz w:val="24"/>
          <w:szCs w:val="24"/>
          <w:highlight w:val="none"/>
        </w:rPr>
        <w:t xml:space="preserve">规定要求</w:t>
      </w:r>
      <w:r>
        <w:rPr>
          <w:rFonts w:hint="eastAsia" w:ascii="宋体" w:hAnsi="宋体"/>
          <w:color w:val="000000"/>
          <w:sz w:val="24"/>
          <w:szCs w:val="24"/>
          <w:highlight w:val="none"/>
        </w:rPr>
        <w:t xml:space="preserve">，包括：封—</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、扉—</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01</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02</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03</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04</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08</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09</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11</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（含表—</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、表—</w:t>
      </w:r>
      <w:r>
        <w:rPr>
          <w:rFonts w:ascii="宋体" w:hAnsi="宋体"/>
          <w:color w:val="000000"/>
          <w:sz w:val="24"/>
          <w:szCs w:val="24"/>
          <w:highlight w:val="none"/>
        </w:rPr>
        <w:t xml:space="preserve">21</w:t>
      </w:r>
      <w:r>
        <w:rPr>
          <w:rFonts w:hint="eastAsia" w:ascii="宋体" w:hAnsi="宋体"/>
          <w:color w:val="000000"/>
          <w:sz w:val="24"/>
          <w:szCs w:val="24"/>
          <w:highlight w:val="none"/>
        </w:rPr>
        <w:t xml:space="preserve">或表—</w:t>
      </w:r>
      <w:r>
        <w:rPr>
          <w:rFonts w:ascii="宋体" w:hAnsi="宋体"/>
          <w:color w:val="000000"/>
          <w:sz w:val="24"/>
          <w:szCs w:val="24"/>
          <w:highlight w:val="none"/>
        </w:rPr>
        <w:t xml:space="preserve">22</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、封面应按规定的内容填写、签字、盖章。</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、总说明应按下列内容填写：</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）工程概况：建设规模、工程特征、计划工期、合同工期、实际工期、施工现场及变化情况、施工组织设计的特点、自然地理条件、环境保护要求等。</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）编制依据等。</w:t>
      </w:r>
      <w:r>
        <w:rPr>
          <w:rFonts w:ascii="宋体" w:hAnsi="宋体"/>
          <w:color w:val="000000"/>
          <w:sz w:val="24"/>
          <w:szCs w:val="24"/>
          <w:highlight w:val="none"/>
        </w:rPr>
      </w:r>
      <w:r/>
    </w:p>
    <w:p>
      <w:pPr>
        <w:pStyle w:val="1297"/>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二、供应商应附综合单价分析表。</w:t>
      </w:r>
      <w:r>
        <w:rPr>
          <w:rFonts w:ascii="宋体" w:hAnsi="宋体"/>
          <w:color w:val="000000"/>
          <w:sz w:val="24"/>
          <w:szCs w:val="24"/>
          <w:highlight w:val="none"/>
        </w:rPr>
      </w:r>
      <w:r/>
    </w:p>
    <w:p>
      <w:pPr>
        <w:pStyle w:val="719"/>
        <w:jc w:val="both"/>
        <w:widowControl/>
        <w:rPr>
          <w:rFonts w:ascii="Times New Roman" w:hAnsi="Times New Roman"/>
          <w:color w:val="000000"/>
          <w:sz w:val="24"/>
          <w:szCs w:val="24"/>
          <w:highlight w:val="none"/>
        </w:rPr>
      </w:pPr>
      <w:r>
        <w:rPr>
          <w:rFonts w:ascii="Times New Roman" w:hAnsi="Times New Roman"/>
          <w:color w:val="000000"/>
          <w:sz w:val="24"/>
          <w:szCs w:val="24"/>
          <w:highlight w:val="none"/>
        </w:rPr>
        <w:br w:type="page" w:clear="all"/>
      </w:r>
      <w:r>
        <w:rPr>
          <w:rFonts w:ascii="Times New Roman" w:hAnsi="Times New Roman"/>
          <w:color w:val="000000"/>
          <w:sz w:val="24"/>
          <w:szCs w:val="24"/>
          <w:highlight w:val="none"/>
        </w:rPr>
      </w:r>
      <w:r/>
    </w:p>
    <w:tbl>
      <w:tblPr>
        <w:tblW w:w="9308" w:type="dxa"/>
        <w:tblInd w:w="-15"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Borders>
              <w:top w:val="none" w:color="000000" w:sz="0" w:space="0"/>
              <w:left w:val="none" w:color="000000" w:sz="0" w:space="0"/>
              <w:bottom w:val="none" w:color="000000" w:sz="0" w:space="0"/>
              <w:right w:val="none" w:color="000000" w:sz="0" w:space="0"/>
            </w:tcBorders>
            <w:tcW w:w="2622"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297"/>
              <w:jc w:val="both"/>
              <w:widowControl/>
              <w:rPr>
                <w:rFonts w:ascii="宋体" w:hAnsi="宋体" w:cs="宋体"/>
                <w:color w:val="000000"/>
                <w:sz w:val="36"/>
                <w:szCs w:val="36"/>
                <w:highlight w:val="none"/>
              </w:rPr>
            </w:pPr>
            <w:r>
              <w:rPr>
                <w:rFonts w:hint="eastAsia" w:ascii="宋体" w:hAnsi="宋体" w:cs="宋体"/>
                <w:color w:val="000000"/>
                <w:sz w:val="36"/>
                <w:szCs w:val="36"/>
                <w:highlight w:val="none"/>
              </w:rPr>
              <w:t xml:space="preserve">　</w:t>
            </w:r>
            <w:r>
              <w:rPr>
                <w:rFonts w:ascii="宋体" w:hAnsi="宋体" w:cs="宋体"/>
                <w:color w:val="000000"/>
                <w:sz w:val="36"/>
                <w:szCs w:val="36"/>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1401" w:type="dxa"/>
            <w:vAlign w:val="center"/>
            <w:textDirection w:val="lrTb"/>
            <w:noWrap w:val="false"/>
          </w:tcPr>
          <w:p>
            <w:pPr>
              <w:pStyle w:val="1297"/>
              <w:jc w:val="both"/>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工程</w:t>
            </w:r>
            <w:r>
              <w:rPr>
                <w:rFonts w:ascii="宋体" w:hAnsi="宋体" w:cs="宋体"/>
                <w:b/>
                <w:bCs/>
                <w:color w:val="000000"/>
                <w:sz w:val="36"/>
                <w:szCs w:val="36"/>
                <w:highlight w:val="none"/>
              </w:rPr>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297"/>
              <w:jc w:val="both"/>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投标总价</w:t>
            </w:r>
            <w:r>
              <w:rPr>
                <w:rFonts w:ascii="宋体" w:hAnsi="宋体" w:cs="宋体"/>
                <w:b/>
                <w:bCs/>
                <w:color w:val="000000"/>
                <w:sz w:val="44"/>
                <w:szCs w:val="44"/>
                <w:highlight w:val="none"/>
              </w:rPr>
            </w:r>
            <w:r/>
          </w:p>
        </w:tc>
      </w:tr>
      <w:tr>
        <w:trPr>
          <w:trHeight w:val="2125"/>
        </w:trPr>
        <w:tc>
          <w:tcPr>
            <w:shd w:val="clear" w:color="auto" w:fill="ffffff"/>
            <w:tcBorders>
              <w:top w:val="none" w:color="000000" w:sz="0" w:space="0"/>
              <w:left w:val="none" w:color="000000" w:sz="0" w:space="0"/>
              <w:bottom w:val="none" w:color="000000" w:sz="0" w:space="0"/>
              <w:right w:val="none" w:color="000000" w:sz="0" w:space="0"/>
            </w:tcBorders>
            <w:tcW w:w="2371"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2082"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投  标  人：</w:t>
            </w:r>
            <w:r>
              <w:rPr>
                <w:rFonts w:ascii="宋体" w:hAnsi="宋体" w:cs="宋体"/>
                <w:color w:val="000000"/>
                <w:sz w:val="24"/>
                <w:highlight w:val="none"/>
              </w:rPr>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1277"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cantSplit/>
          <w:trHeight w:val="462"/>
        </w:trPr>
        <w:tc>
          <w:tcPr>
            <w:gridSpan w:val="3"/>
            <w:shd w:val="clear" w:color="auto" w:fill="ffffff"/>
            <w:tcBorders>
              <w:top w:val="none" w:color="000000" w:sz="0" w:space="0"/>
              <w:left w:val="none" w:color="000000" w:sz="0" w:space="0"/>
              <w:bottom w:val="none" w:color="000000" w:sz="0" w:space="0"/>
              <w:right w:val="none" w:color="000000" w:sz="0" w:space="0"/>
            </w:tcBorders>
            <w:tcW w:w="4453" w:type="dxa"/>
            <w:vAlign w:val="bottom"/>
            <w:vMerge w:val="restart"/>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297"/>
              <w:jc w:val="both"/>
              <w:widowControl/>
              <w:rPr>
                <w:rFonts w:ascii="宋体" w:hAnsi="宋体" w:cs="宋体"/>
                <w:color w:val="000000"/>
                <w:sz w:val="20"/>
                <w:highlight w:val="none"/>
              </w:rPr>
            </w:pPr>
            <w:r>
              <w:rPr>
                <w:rFonts w:hint="eastAsia" w:ascii="宋体" w:hAnsi="宋体" w:cs="宋体"/>
                <w:color w:val="000000"/>
                <w:sz w:val="20"/>
                <w:highlight w:val="none"/>
              </w:rPr>
              <w:t xml:space="preserve">(单位盖章)</w:t>
            </w:r>
            <w:r>
              <w:rPr>
                <w:rFonts w:ascii="宋体" w:hAnsi="宋体" w:cs="宋体"/>
                <w:color w:val="000000"/>
                <w:sz w:val="20"/>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1277" w:type="dxa"/>
            <w:vAlign w:val="center"/>
            <w:vMerge w:val="restart"/>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4453" w:type="dxa"/>
            <w:vAlign w:val="center"/>
            <w:vMerge w:val="continue"/>
            <w:textDirection w:val="lrTb"/>
            <w:noWrap w:val="false"/>
          </w:tcPr>
          <w:p>
            <w:pPr>
              <w:pStyle w:val="1297"/>
              <w:jc w:val="both"/>
              <w:widowControl/>
              <w:rPr>
                <w:rFonts w:ascii="宋体" w:hAnsi="宋体" w:cs="宋体"/>
                <w:color w:val="000000"/>
                <w:sz w:val="24"/>
                <w:highlight w:val="none"/>
              </w:rPr>
            </w:pPr>
            <w:r>
              <w:rPr>
                <w:rFonts w:ascii="宋体" w:hAnsi="宋体" w:cs="宋体"/>
                <w:color w:val="000000"/>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277" w:type="dxa"/>
            <w:vAlign w:val="center"/>
            <w:vMerge w:val="continue"/>
            <w:textDirection w:val="lrTb"/>
            <w:noWrap w:val="false"/>
          </w:tcPr>
          <w:p>
            <w:pPr>
              <w:pStyle w:val="1297"/>
              <w:jc w:val="both"/>
              <w:widowControl/>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封—3</w:t>
            </w:r>
            <w:r>
              <w:rPr>
                <w:rFonts w:ascii="宋体" w:hAnsi="宋体" w:cs="宋体"/>
                <w:color w:val="000000"/>
                <w:sz w:val="18"/>
                <w:szCs w:val="18"/>
                <w:highlight w:val="none"/>
              </w:rPr>
            </w:r>
            <w:r/>
          </w:p>
        </w:tc>
      </w:tr>
    </w:tbl>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jc w:val="both"/>
        <w:rPr>
          <w:color w:val="000000"/>
          <w:highlight w:val="none"/>
        </w:rPr>
      </w:pPr>
      <w:r>
        <w:rPr>
          <w:color w:val="000000"/>
          <w:highlight w:val="none"/>
        </w:rPr>
        <w:br w:type="page" w:clear="all"/>
      </w:r>
      <w:r>
        <w:rPr>
          <w:color w:val="000000"/>
          <w:highlight w:val="none"/>
        </w:rPr>
      </w:r>
      <w:r/>
    </w:p>
    <w:tbl>
      <w:tblPr>
        <w:tblW w:w="9733" w:type="dxa"/>
        <w:tblInd w:w="-15"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297"/>
              <w:jc w:val="both"/>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投  标  总  价</w:t>
            </w:r>
            <w:r>
              <w:rPr>
                <w:rFonts w:ascii="宋体" w:hAnsi="宋体" w:cs="宋体"/>
                <w:b/>
                <w:bCs/>
                <w:color w:val="000000"/>
                <w:sz w:val="36"/>
                <w:szCs w:val="36"/>
                <w:highlight w:val="none"/>
              </w:rPr>
            </w:r>
            <w:r/>
          </w:p>
        </w:tc>
      </w:tr>
      <w:tr>
        <w:trPr>
          <w:trHeight w:val="1091"/>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招     标    人：</w:t>
            </w:r>
            <w:r>
              <w:rPr>
                <w:rFonts w:ascii="宋体" w:hAnsi="宋体" w:cs="宋体"/>
                <w:b/>
                <w:bCs/>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1091"/>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工  程   名  称：</w:t>
            </w:r>
            <w:r>
              <w:rPr>
                <w:rFonts w:ascii="宋体" w:hAnsi="宋体" w:cs="宋体"/>
                <w:b/>
                <w:bCs/>
                <w:color w:val="000000"/>
                <w:sz w:val="24"/>
                <w:highlight w:val="none"/>
              </w:rPr>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1091"/>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投标总价（小写）：</w:t>
            </w:r>
            <w:r>
              <w:rPr>
                <w:rFonts w:ascii="宋体" w:hAnsi="宋体" w:cs="宋体"/>
                <w:b/>
                <w:bCs/>
                <w:color w:val="000000"/>
                <w:sz w:val="24"/>
                <w:highlight w:val="none"/>
              </w:rPr>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        （大写）：</w:t>
            </w:r>
            <w:r>
              <w:rPr>
                <w:rFonts w:ascii="宋体" w:hAnsi="宋体" w:cs="宋体"/>
                <w:b/>
                <w:bCs/>
                <w:color w:val="000000"/>
                <w:sz w:val="24"/>
                <w:highlight w:val="none"/>
              </w:rPr>
            </w:r>
            <w:r/>
          </w:p>
        </w:tc>
      </w:tr>
      <w:tr>
        <w:trPr>
          <w:trHeight w:val="1091"/>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  标  人：</w:t>
            </w:r>
            <w:r>
              <w:rPr>
                <w:rFonts w:ascii="宋体" w:hAnsi="宋体" w:cs="宋体"/>
                <w:b/>
                <w:bCs/>
                <w:color w:val="000000"/>
                <w:sz w:val="24"/>
                <w:highlight w:val="none"/>
              </w:rPr>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354"/>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66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(单位盖章)</w:t>
            </w:r>
            <w:r>
              <w:rPr>
                <w:rFonts w:ascii="宋体" w:hAnsi="宋体" w:cs="宋体"/>
                <w:color w:val="000000"/>
                <w:sz w:val="18"/>
                <w:szCs w:val="18"/>
                <w:highlight w:val="none"/>
              </w:rPr>
            </w:r>
            <w:r/>
          </w:p>
        </w:tc>
      </w:tr>
      <w:tr>
        <w:trPr>
          <w:trHeight w:val="1431"/>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法定代表人</w:t>
            </w:r>
            <w:r>
              <w:rPr>
                <w:rFonts w:hint="eastAsia" w:ascii="宋体" w:hAnsi="宋体" w:cs="宋体"/>
                <w:b/>
                <w:bCs/>
                <w:color w:val="000000"/>
                <w:sz w:val="24"/>
                <w:highlight w:val="none"/>
              </w:rPr>
              <w:br w:type="textWrapping" w:clear="all"/>
            </w:r>
            <w:r>
              <w:rPr>
                <w:rFonts w:hint="eastAsia" w:ascii="宋体" w:hAnsi="宋体" w:cs="宋体"/>
                <w:b/>
                <w:bCs/>
                <w:color w:val="000000"/>
                <w:sz w:val="24"/>
                <w:highlight w:val="none"/>
              </w:rPr>
              <w:br w:type="textWrapping" w:clear="all"/>
            </w:r>
            <w:r>
              <w:rPr>
                <w:rFonts w:hint="eastAsia" w:ascii="宋体" w:hAnsi="宋体" w:cs="宋体"/>
                <w:b/>
                <w:bCs/>
                <w:color w:val="000000"/>
                <w:sz w:val="24"/>
                <w:highlight w:val="none"/>
              </w:rPr>
              <w:t xml:space="preserve">或其授权人：</w:t>
            </w:r>
            <w:r>
              <w:rPr>
                <w:rFonts w:ascii="宋体" w:hAnsi="宋体" w:cs="宋体"/>
                <w:b/>
                <w:bCs/>
                <w:color w:val="000000"/>
                <w:sz w:val="24"/>
                <w:highlight w:val="none"/>
              </w:rPr>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354"/>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(签字或盖章)</w:t>
            </w:r>
            <w:r>
              <w:rPr>
                <w:rFonts w:ascii="宋体" w:hAnsi="宋体" w:cs="宋体"/>
                <w:color w:val="000000"/>
                <w:sz w:val="18"/>
                <w:szCs w:val="18"/>
                <w:highlight w:val="none"/>
              </w:rPr>
            </w:r>
            <w:r/>
          </w:p>
        </w:tc>
      </w:tr>
      <w:tr>
        <w:trPr>
          <w:trHeight w:val="1431"/>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编  制  人：</w:t>
            </w:r>
            <w:r>
              <w:rPr>
                <w:rFonts w:ascii="宋体" w:hAnsi="宋体" w:cs="宋体"/>
                <w:b/>
                <w:bCs/>
                <w:color w:val="000000"/>
                <w:sz w:val="24"/>
                <w:highlight w:val="none"/>
              </w:rPr>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368"/>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297"/>
              <w:jc w:val="both"/>
              <w:widowControl/>
              <w:rPr>
                <w:rFonts w:ascii="宋体" w:hAnsi="宋体" w:cs="宋体"/>
                <w:color w:val="000000"/>
                <w:sz w:val="18"/>
                <w:szCs w:val="18"/>
                <w:highlight w:val="none"/>
              </w:rPr>
            </w:pPr>
            <w:r>
              <w:rPr>
                <w:rFonts w:ascii="宋体" w:hAnsi="宋体" w:cs="宋体"/>
                <w:color w:val="000000"/>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297"/>
              <w:jc w:val="both"/>
              <w:widowControl/>
              <w:rPr>
                <w:rFonts w:ascii="宋体" w:hAnsi="宋体" w:cs="宋体"/>
                <w:b/>
                <w:bCs/>
                <w:color w:val="000000"/>
                <w:sz w:val="24"/>
                <w:highlight w:val="none"/>
              </w:rPr>
            </w:pPr>
            <w:r>
              <w:rPr>
                <w:rFonts w:hint="eastAsia" w:ascii="宋体" w:hAnsi="宋体" w:cs="宋体"/>
                <w:b/>
                <w:bCs/>
                <w:color w:val="000000"/>
                <w:sz w:val="24"/>
                <w:highlight w:val="none"/>
              </w:rPr>
              <w:t xml:space="preserve">时     间：</w:t>
            </w:r>
            <w:r>
              <w:rPr>
                <w:rFonts w:ascii="宋体" w:hAnsi="宋体" w:cs="宋体"/>
                <w:b/>
                <w:bCs/>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297"/>
              <w:jc w:val="both"/>
              <w:widowControl/>
              <w:rPr>
                <w:rFonts w:ascii="宋体" w:hAnsi="宋体" w:cs="宋体"/>
                <w:color w:val="000000"/>
                <w:sz w:val="24"/>
                <w:highlight w:val="none"/>
              </w:rPr>
            </w:pPr>
            <w:r>
              <w:rPr>
                <w:rFonts w:hint="eastAsia" w:ascii="宋体" w:hAnsi="宋体" w:cs="宋体"/>
                <w:color w:val="000000"/>
                <w:sz w:val="24"/>
                <w:highlight w:val="none"/>
              </w:rPr>
              <w:t xml:space="preserve">     年    月    日</w:t>
            </w:r>
            <w:r>
              <w:rPr>
                <w:rFonts w:ascii="宋体" w:hAnsi="宋体" w:cs="宋体"/>
                <w:color w:val="000000"/>
                <w:sz w:val="24"/>
                <w:highlight w:val="none"/>
              </w:rPr>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rPr>
                <w:rFonts w:ascii="宋体" w:hAnsi="宋体" w:cs="宋体"/>
                <w:color w:val="000000"/>
                <w:sz w:val="18"/>
                <w:szCs w:val="18"/>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297"/>
              <w:jc w:val="both"/>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扉—3</w:t>
            </w:r>
            <w:r>
              <w:rPr>
                <w:rFonts w:ascii="宋体" w:hAnsi="宋体" w:cs="宋体"/>
                <w:color w:val="000000"/>
                <w:sz w:val="18"/>
                <w:szCs w:val="18"/>
                <w:highlight w:val="none"/>
              </w:rPr>
            </w:r>
            <w:r/>
          </w:p>
        </w:tc>
      </w:tr>
    </w:tbl>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19"/>
        <w:jc w:val="both"/>
        <w:keepLines/>
        <w:keepNext/>
        <w:spacing w:before="145" w:after="145" w:line="360" w:lineRule="auto"/>
        <w:rPr>
          <w:rFonts w:ascii="Times New Roman" w:hAnsi="Times New Roman"/>
          <w:b/>
          <w:bCs/>
          <w:color w:val="000000"/>
          <w:sz w:val="32"/>
          <w:szCs w:val="32"/>
          <w:highlight w:val="none"/>
        </w:rPr>
        <w:outlineLvl w:val="2"/>
      </w:pPr>
      <w:r/>
      <w:bookmarkStart w:id="801" w:name="_Toc9953"/>
      <w:r>
        <w:rPr>
          <w:rFonts w:hint="eastAsia" w:ascii="Times New Roman" w:hAnsi="Times New Roman"/>
          <w:b/>
          <w:bCs/>
          <w:color w:val="000000"/>
          <w:sz w:val="32"/>
          <w:szCs w:val="32"/>
          <w:highlight w:val="none"/>
        </w:rPr>
        <w:t xml:space="preserve">七、响应偏离表</w:t>
      </w:r>
      <w:bookmarkEnd w:id="801"/>
      <w:r>
        <w:rPr>
          <w:rFonts w:ascii="Times New Roman" w:hAnsi="Times New Roman"/>
          <w:b/>
          <w:bCs/>
          <w:color w:val="000000"/>
          <w:sz w:val="32"/>
          <w:szCs w:val="32"/>
          <w:highlight w:val="none"/>
        </w:rPr>
      </w:r>
      <w:r/>
    </w:p>
    <w:tbl>
      <w:tblPr>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3821"/>
        <w:gridCol w:w="3312"/>
        <w:gridCol w:w="1519"/>
      </w:tblGrid>
      <w:tr>
        <w:trPr>
          <w:cantSplit/>
          <w:trHeight w:val="1586"/>
        </w:trPr>
        <w:tc>
          <w:tcPr>
            <w:tcW w:w="632" w:type="dxa"/>
            <w:vAlign w:val="center"/>
            <w:textDirection w:val="lrTb"/>
            <w:noWrap w:val="false"/>
          </w:tcPr>
          <w:p>
            <w:pPr>
              <w:pStyle w:val="719"/>
              <w:jc w:val="both"/>
              <w:rPr>
                <w:rFonts w:ascii="Times New Roman" w:hAnsi="Times New Roman"/>
                <w:color w:val="000000"/>
                <w:sz w:val="24"/>
                <w:szCs w:val="24"/>
                <w:highlight w:val="none"/>
              </w:rPr>
            </w:pPr>
            <w:r/>
            <w:bookmarkEnd w:id="795"/>
            <w:r/>
            <w:bookmarkStart w:id="802" w:name="_Hlt26580838"/>
            <w:r/>
            <w:bookmarkEnd w:id="802"/>
            <w:r/>
            <w:bookmarkStart w:id="803" w:name="_Hlt26671343"/>
            <w:r/>
            <w:bookmarkEnd w:id="803"/>
            <w:r/>
            <w:bookmarkStart w:id="804" w:name="_Hlt26671372"/>
            <w:r/>
            <w:bookmarkEnd w:id="804"/>
            <w:r/>
            <w:bookmarkStart w:id="805" w:name="_Hlt26955054"/>
            <w:r/>
            <w:bookmarkEnd w:id="805"/>
            <w:r/>
            <w:bookmarkStart w:id="806" w:name="_Hlt26955056"/>
            <w:r/>
            <w:bookmarkEnd w:id="806"/>
            <w:r/>
            <w:bookmarkStart w:id="807" w:name="_Hlt24879081"/>
            <w:r/>
            <w:bookmarkEnd w:id="807"/>
            <w:r/>
            <w:bookmarkStart w:id="808" w:name="_Hlt26955064"/>
            <w:r/>
            <w:bookmarkEnd w:id="808"/>
            <w:r/>
            <w:bookmarkStart w:id="809" w:name="_Hlt26782999"/>
            <w:r/>
            <w:bookmarkEnd w:id="809"/>
            <w:r/>
            <w:bookmarkStart w:id="810" w:name="_Hlt26609391"/>
            <w:r/>
            <w:bookmarkEnd w:id="810"/>
            <w:r>
              <w:rPr>
                <w:rFonts w:hint="eastAsia"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3821" w:type="dxa"/>
            <w:vAlign w:val="center"/>
            <w:textDirection w:val="lrTb"/>
            <w:noWrap w:val="false"/>
          </w:tcPr>
          <w:p>
            <w:pPr>
              <w:pStyle w:val="810"/>
              <w:jc w:val="both"/>
              <w:spacing w:before="0" w:beforeAutospacing="0" w:after="0" w:afterAutospacing="0"/>
              <w:rPr>
                <w:rFonts w:ascii="Times New Roman" w:hAnsi="Times New Roman"/>
                <w:color w:val="000000"/>
                <w:highlight w:val="none"/>
              </w:rPr>
            </w:pPr>
            <w:r>
              <w:rPr>
                <w:rFonts w:hint="eastAsia" w:ascii="Times New Roman" w:hAnsi="Times New Roman"/>
                <w:color w:val="000000"/>
                <w:highlight w:val="none"/>
              </w:rPr>
              <w:t xml:space="preserve">采购文件</w:t>
            </w:r>
            <w:r>
              <w:rPr>
                <w:rFonts w:ascii="Times New Roman" w:hAnsi="Times New Roman"/>
                <w:color w:val="000000"/>
                <w:highlight w:val="none"/>
              </w:rPr>
              <w:t xml:space="preserve">的要求</w:t>
            </w:r>
            <w:r>
              <w:rPr>
                <w:rFonts w:ascii="Times New Roman" w:hAnsi="Times New Roman"/>
                <w:color w:val="000000"/>
                <w:highlight w:val="none"/>
              </w:rPr>
            </w:r>
            <w:r/>
          </w:p>
        </w:tc>
        <w:tc>
          <w:tcPr>
            <w:tcW w:w="3312" w:type="dxa"/>
            <w:vAlign w:val="center"/>
            <w:textDirection w:val="lrTb"/>
            <w:noWrap w:val="false"/>
          </w:tcPr>
          <w:p>
            <w:pPr>
              <w:pStyle w:val="810"/>
              <w:jc w:val="both"/>
              <w:spacing w:before="0" w:beforeAutospacing="0" w:after="0" w:afterAutospacing="0"/>
              <w:rPr>
                <w:rFonts w:ascii="Times New Roman" w:hAnsi="Times New Roman"/>
                <w:color w:val="000000"/>
                <w:highlight w:val="none"/>
              </w:rPr>
            </w:pPr>
            <w:r>
              <w:rPr>
                <w:rFonts w:ascii="Times New Roman" w:hAnsi="Times New Roman"/>
                <w:color w:val="000000"/>
                <w:highlight w:val="none"/>
              </w:rPr>
              <w:t xml:space="preserve">响应情况</w:t>
            </w:r>
            <w:r>
              <w:rPr>
                <w:rFonts w:hint="eastAsia" w:ascii="Times New Roman" w:hAnsi="Times New Roman"/>
                <w:color w:val="000000"/>
                <w:highlight w:val="none"/>
              </w:rPr>
              <w:t xml:space="preserve">（填报“响应或完全响应”）</w:t>
            </w:r>
            <w:r>
              <w:rPr>
                <w:rFonts w:ascii="Times New Roman" w:hAnsi="Times New Roman"/>
                <w:color w:val="000000"/>
                <w:highlight w:val="none"/>
              </w:rPr>
            </w:r>
            <w:r/>
          </w:p>
        </w:tc>
        <w:tc>
          <w:tcPr>
            <w:tcW w:w="1519" w:type="dxa"/>
            <w:vAlign w:val="center"/>
            <w:textDirection w:val="lrTb"/>
            <w:noWrap w:val="false"/>
          </w:tcPr>
          <w:p>
            <w:pPr>
              <w:pStyle w:val="810"/>
              <w:jc w:val="both"/>
              <w:spacing w:before="0" w:beforeAutospacing="0" w:after="0" w:afterAutospacing="0"/>
              <w:rPr>
                <w:rFonts w:ascii="Times New Roman" w:hAnsi="Times New Roman"/>
                <w:color w:val="000000"/>
                <w:highlight w:val="none"/>
              </w:rPr>
            </w:pPr>
            <w:r>
              <w:rPr>
                <w:rFonts w:hint="eastAsia" w:ascii="Times New Roman" w:hAnsi="Times New Roman"/>
                <w:color w:val="000000"/>
                <w:highlight w:val="none"/>
              </w:rPr>
              <w:t xml:space="preserve">偏离（填报“正偏离、符合或负偏离”）</w:t>
            </w:r>
            <w:r>
              <w:rPr>
                <w:rFonts w:ascii="Times New Roman" w:hAnsi="Times New Roman"/>
                <w:color w:val="000000"/>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r>
        <w:trPr>
          <w:cantSplit/>
          <w:trHeight w:val="657"/>
        </w:trPr>
        <w:tc>
          <w:tcPr>
            <w:tcW w:w="63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3821"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c>
          <w:tcPr>
            <w:tcW w:w="3312"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top"/>
            <w:textDirection w:val="lrTb"/>
            <w:noWrap w:val="false"/>
          </w:tcPr>
          <w:p>
            <w:pPr>
              <w:pStyle w:val="719"/>
              <w:jc w:val="both"/>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719"/>
        <w:jc w:val="both"/>
        <w:spacing w:line="588" w:lineRule="exact"/>
        <w:rPr>
          <w:rFonts w:ascii="Times New Roman" w:hAnsi="Times New Roman"/>
          <w:color w:val="000000"/>
          <w:sz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、凡响应文件中所提供工程或服务与磋商文件有偏离的，均应在此表中详细列出并说明理由（内容较多的可以标注见响应文件第几页），未在此表中列出的视同完全满足磋商文件要求。</w:t>
      </w:r>
      <w:r>
        <w:rPr>
          <w:rFonts w:ascii="Times New Roman" w:hAnsi="Times New Roman"/>
          <w:color w:val="000000"/>
          <w:sz w:val="24"/>
          <w:highlight w:val="none"/>
        </w:rPr>
      </w:r>
      <w:r/>
    </w:p>
    <w:p>
      <w:pPr>
        <w:pStyle w:val="719"/>
        <w:jc w:val="both"/>
        <w:spacing w:line="588" w:lineRule="exact"/>
        <w:rPr>
          <w:rFonts w:ascii="Times New Roman" w:hAnsi="Times New Roman"/>
          <w:color w:val="000000"/>
          <w:sz w:val="24"/>
          <w:highlight w:val="none"/>
        </w:rPr>
      </w:pPr>
      <w:r>
        <w:rPr>
          <w:rFonts w:ascii="Times New Roman" w:hAnsi="Times New Roman"/>
          <w:color w:val="000000"/>
          <w:sz w:val="24"/>
          <w:highlight w:val="none"/>
        </w:rPr>
        <w:t xml:space="preserve">2</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如果采购文件要求提供证明材料，</w:t>
      </w:r>
      <w:r>
        <w:rPr>
          <w:rFonts w:hint="eastAsia" w:ascii="Times New Roman" w:hAnsi="Times New Roman"/>
          <w:color w:val="000000"/>
          <w:sz w:val="24"/>
          <w:highlight w:val="none"/>
        </w:rPr>
        <w:t xml:space="preserve">供应商</w:t>
      </w:r>
      <w:r>
        <w:rPr>
          <w:rFonts w:ascii="Times New Roman" w:hAnsi="Times New Roman"/>
          <w:color w:val="000000"/>
          <w:sz w:val="24"/>
          <w:highlight w:val="none"/>
        </w:rPr>
        <w:t xml:space="preserve">须</w:t>
      </w:r>
      <w:r>
        <w:rPr>
          <w:rFonts w:hint="eastAsia" w:ascii="Times New Roman" w:hAnsi="Times New Roman"/>
          <w:color w:val="000000"/>
          <w:sz w:val="24"/>
          <w:highlight w:val="none"/>
        </w:rPr>
        <w:t xml:space="preserve">在响应文件中提供</w:t>
      </w:r>
      <w:r>
        <w:rPr>
          <w:rFonts w:ascii="Times New Roman" w:hAnsi="Times New Roman"/>
          <w:color w:val="000000"/>
          <w:sz w:val="24"/>
          <w:highlight w:val="none"/>
        </w:rPr>
        <w:t xml:space="preserve">证明材料。</w:t>
      </w:r>
      <w:r>
        <w:rPr>
          <w:rFonts w:ascii="Times New Roman" w:hAnsi="Times New Roman"/>
          <w:color w:val="000000"/>
          <w:sz w:val="24"/>
          <w:highlight w:val="none"/>
        </w:rPr>
      </w:r>
      <w:r/>
    </w:p>
    <w:p>
      <w:pPr>
        <w:pStyle w:val="719"/>
        <w:jc w:val="both"/>
        <w:spacing w:line="588" w:lineRule="exact"/>
        <w:rPr>
          <w:rFonts w:ascii="Times New Roman" w:hAnsi="Times New Roman"/>
          <w:color w:val="000000"/>
          <w:sz w:val="24"/>
          <w:highlight w:val="none"/>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w:t>
      </w:r>
      <w:r>
        <w:rPr>
          <w:rFonts w:hint="eastAsia" w:ascii="Times New Roman" w:hAnsi="Times New Roman"/>
          <w:color w:val="000000"/>
          <w:sz w:val="24"/>
          <w:highlight w:val="none"/>
          <w:lang w:eastAsia="zh-CN"/>
        </w:rPr>
        <w:t xml:space="preserve">供应商</w:t>
      </w:r>
      <w:r>
        <w:rPr>
          <w:rFonts w:ascii="Times New Roman" w:hAnsi="Times New Roman"/>
          <w:color w:val="000000"/>
          <w:sz w:val="24"/>
          <w:highlight w:val="none"/>
        </w:rPr>
        <w:t xml:space="preserve">未对实质性要求作出明确响应的，或未按采购文件要求提供证明材料的，该分包作无效响应处理。</w:t>
      </w:r>
      <w:r>
        <w:rPr>
          <w:rFonts w:ascii="Times New Roman" w:hAnsi="Times New Roman"/>
          <w:color w:val="000000"/>
          <w:sz w:val="24"/>
          <w:highlight w:val="none"/>
        </w:rPr>
      </w:r>
      <w:r/>
    </w:p>
    <w:p>
      <w:pPr>
        <w:pStyle w:val="719"/>
        <w:jc w:val="both"/>
        <w:spacing w:line="588" w:lineRule="exact"/>
        <w:rPr>
          <w:rFonts w:ascii="Times New Roman" w:hAnsi="Times New Roman"/>
          <w:color w:val="000000"/>
          <w:sz w:val="24"/>
          <w:highlight w:val="none"/>
        </w:rPr>
      </w:pPr>
      <w:r>
        <w:rPr>
          <w:rFonts w:hint="eastAsia" w:ascii="Times New Roman" w:hAnsi="Times New Roman"/>
          <w:color w:val="000000"/>
          <w:sz w:val="24"/>
          <w:highlight w:val="none"/>
        </w:rPr>
        <w:t xml:space="preserve">4、行数不够，可自行添加。</w:t>
      </w:r>
      <w:bookmarkEnd w:id="779"/>
      <w:r/>
      <w:bookmarkEnd w:id="780"/>
      <w:r/>
      <w:bookmarkStart w:id="811" w:name="_Hlt26671374"/>
      <w:r/>
      <w:bookmarkEnd w:id="811"/>
      <w:r/>
      <w:bookmarkStart w:id="812" w:name="_Hlt26955066"/>
      <w:r/>
      <w:bookmarkEnd w:id="812"/>
      <w:r/>
      <w:bookmarkStart w:id="813" w:name="_格式2__法定代表人授权书"/>
      <w:r/>
      <w:bookmarkEnd w:id="813"/>
      <w:r/>
      <w:bookmarkStart w:id="814" w:name="_Hlt26609389"/>
      <w:r/>
      <w:bookmarkEnd w:id="814"/>
      <w:r>
        <w:rPr>
          <w:rFonts w:ascii="Times New Roman" w:hAnsi="Times New Roman"/>
          <w:color w:val="000000"/>
          <w:sz w:val="24"/>
          <w:highlight w:val="none"/>
        </w:rPr>
      </w:r>
      <w:r/>
    </w:p>
    <w:p>
      <w:pPr>
        <w:pStyle w:val="719"/>
        <w:jc w:val="both"/>
        <w:widowControl/>
        <w:rPr>
          <w:rFonts w:ascii="Times New Roman" w:hAnsi="Times New Roman"/>
          <w:color w:val="000000"/>
          <w:sz w:val="24"/>
          <w:highlight w:val="none"/>
        </w:rPr>
      </w:pPr>
      <w:r>
        <w:rPr>
          <w:rFonts w:ascii="Times New Roman" w:hAnsi="Times New Roman"/>
          <w:color w:val="000000"/>
          <w:sz w:val="24"/>
          <w:highlight w:val="none"/>
        </w:rPr>
        <w:br w:type="page" w:clear="all"/>
      </w:r>
      <w:r>
        <w:rPr>
          <w:rFonts w:ascii="Times New Roman" w:hAnsi="Times New Roman"/>
          <w:color w:val="000000"/>
          <w:sz w:val="24"/>
          <w:highlight w:val="none"/>
        </w:rPr>
      </w:r>
      <w:r/>
    </w:p>
    <w:p>
      <w:pPr>
        <w:pStyle w:val="719"/>
        <w:jc w:val="both"/>
        <w:spacing w:line="588"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 xml:space="preserve">八、</w:t>
      </w:r>
      <w:r>
        <w:rPr>
          <w:rFonts w:ascii="Times New Roman" w:hAnsi="Times New Roman"/>
          <w:b/>
          <w:bCs/>
          <w:color w:val="000000"/>
          <w:sz w:val="32"/>
          <w:szCs w:val="32"/>
          <w:highlight w:val="none"/>
        </w:rPr>
        <w:t xml:space="preserve">项目组人员</w:t>
      </w:r>
      <w:r>
        <w:rPr>
          <w:rFonts w:ascii="Times New Roman" w:hAnsi="Times New Roman"/>
          <w:b/>
          <w:bCs/>
          <w:color w:val="000000"/>
          <w:sz w:val="32"/>
          <w:szCs w:val="32"/>
          <w:highlight w:val="none"/>
        </w:rPr>
      </w:r>
      <w:r/>
    </w:p>
    <w:p>
      <w:pPr>
        <w:pStyle w:val="810"/>
        <w:jc w:val="center"/>
        <w:spacing w:line="6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lang w:bidi="ar"/>
        </w:rPr>
        <w:t xml:space="preserve">项目组成员</w:t>
      </w:r>
      <w:r>
        <w:rPr>
          <w:rFonts w:ascii="Times New Roman" w:hAnsi="Times New Roman"/>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4"/>
              <w:jc w:val="both"/>
              <w:spacing w:beforeAutospacing="1"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t xml:space="preserve">姓名</w:t>
            </w:r>
            <w:r>
              <w:rPr>
                <w:rFonts w:ascii="宋体" w:hAnsi="宋体" w:cs="仿宋_GB2312"/>
                <w:color w:val="000000"/>
                <w:sz w:val="28"/>
                <w:szCs w:val="28"/>
                <w:highlight w:val="none"/>
              </w:rPr>
            </w:r>
            <w:r/>
          </w:p>
        </w:tc>
        <w:tc>
          <w:tcPr>
            <w:tcW w:w="1843" w:type="dxa"/>
            <w:vAlign w:val="center"/>
            <w:textDirection w:val="lrTb"/>
            <w:noWrap w:val="false"/>
          </w:tcPr>
          <w:p>
            <w:pPr>
              <w:pStyle w:val="1024"/>
              <w:jc w:val="both"/>
              <w:spacing w:beforeAutospacing="1"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t xml:space="preserve">职务</w:t>
            </w:r>
            <w:r>
              <w:rPr>
                <w:rFonts w:ascii="宋体" w:hAnsi="宋体" w:cs="仿宋_GB2312"/>
                <w:color w:val="000000"/>
                <w:sz w:val="28"/>
                <w:szCs w:val="28"/>
                <w:highlight w:val="none"/>
              </w:rPr>
            </w:r>
            <w:r/>
          </w:p>
        </w:tc>
        <w:tc>
          <w:tcPr>
            <w:tcW w:w="992" w:type="dxa"/>
            <w:vAlign w:val="center"/>
            <w:textDirection w:val="lrTb"/>
            <w:noWrap w:val="false"/>
          </w:tcPr>
          <w:p>
            <w:pPr>
              <w:pStyle w:val="1024"/>
              <w:jc w:val="both"/>
              <w:spacing w:beforeAutospacing="1"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t xml:space="preserve">学历</w:t>
            </w:r>
            <w:r>
              <w:rPr>
                <w:rFonts w:ascii="宋体" w:hAnsi="宋体" w:cs="仿宋_GB2312"/>
                <w:color w:val="000000"/>
                <w:sz w:val="28"/>
                <w:szCs w:val="28"/>
                <w:highlight w:val="none"/>
              </w:rPr>
            </w:r>
            <w:r/>
          </w:p>
        </w:tc>
        <w:tc>
          <w:tcPr>
            <w:tcW w:w="1984" w:type="dxa"/>
            <w:vAlign w:val="center"/>
            <w:textDirection w:val="lrTb"/>
            <w:noWrap w:val="false"/>
          </w:tcPr>
          <w:p>
            <w:pPr>
              <w:pStyle w:val="1024"/>
              <w:ind w:firstLine="280"/>
              <w:jc w:val="both"/>
              <w:spacing w:beforeAutospacing="1"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t xml:space="preserve">身份证号</w:t>
            </w:r>
            <w:r>
              <w:rPr>
                <w:rFonts w:ascii="宋体" w:hAnsi="宋体" w:cs="仿宋_GB2312"/>
                <w:color w:val="000000"/>
                <w:sz w:val="28"/>
                <w:szCs w:val="28"/>
                <w:highlight w:val="none"/>
              </w:rPr>
            </w:r>
            <w:r/>
          </w:p>
        </w:tc>
        <w:tc>
          <w:tcPr>
            <w:tcW w:w="1702" w:type="dxa"/>
            <w:vAlign w:val="center"/>
            <w:textDirection w:val="lrTb"/>
            <w:noWrap w:val="false"/>
          </w:tcPr>
          <w:p>
            <w:pPr>
              <w:pStyle w:val="1024"/>
              <w:jc w:val="both"/>
              <w:spacing w:beforeAutospacing="1"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t xml:space="preserve">相关证书</w:t>
            </w:r>
            <w:r>
              <w:rPr>
                <w:rFonts w:ascii="宋体" w:hAnsi="宋体" w:cs="仿宋_GB2312"/>
                <w:color w:val="000000"/>
                <w:sz w:val="28"/>
                <w:szCs w:val="28"/>
                <w:highlight w:val="none"/>
              </w:rPr>
            </w:r>
            <w:r/>
          </w:p>
        </w:tc>
        <w:tc>
          <w:tcPr>
            <w:tcW w:w="962" w:type="dxa"/>
            <w:vAlign w:val="center"/>
            <w:textDirection w:val="lrTb"/>
            <w:noWrap w:val="false"/>
          </w:tcPr>
          <w:p>
            <w:pPr>
              <w:pStyle w:val="1024"/>
              <w:jc w:val="both"/>
              <w:spacing w:beforeAutospacing="1"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t xml:space="preserve">备注</w:t>
            </w: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810"/>
              <w:jc w:val="both"/>
              <w:rPr>
                <w:color w:val="000000"/>
                <w:sz w:val="20"/>
                <w:szCs w:val="20"/>
                <w:highlight w:val="none"/>
              </w:rPr>
              <w:framePr w:vAnchor="page" w:hAnchor="page" w:xAlign="center" w:y="74"/>
            </w:pPr>
            <w:r>
              <w:rPr>
                <w:rFonts w:hint="eastAsia" w:cs="仿宋_GB2312"/>
                <w:color w:val="000000"/>
                <w:sz w:val="28"/>
                <w:szCs w:val="28"/>
                <w:highlight w:val="none"/>
                <w:lang w:bidi="ar"/>
              </w:rPr>
              <w:t xml:space="preserve">项目经理</w:t>
            </w:r>
            <w:r>
              <w:rPr>
                <w:color w:val="000000"/>
                <w:sz w:val="20"/>
                <w:szCs w:val="20"/>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810"/>
              <w:jc w:val="both"/>
              <w:rPr>
                <w:rFonts w:cs="仿宋_GB2312"/>
                <w:color w:val="000000"/>
                <w:sz w:val="28"/>
                <w:szCs w:val="28"/>
                <w:highlight w:val="none"/>
              </w:rPr>
              <w:framePr w:vAnchor="page" w:hAnchor="page" w:xAlign="center" w:y="74"/>
            </w:pPr>
            <w:r>
              <w:rPr>
                <w:rFonts w:cs="仿宋_GB2312"/>
                <w:color w:val="000000"/>
                <w:sz w:val="28"/>
                <w:szCs w:val="28"/>
                <w:highlight w:val="none"/>
                <w:lang w:bidi="ar"/>
              </w:rPr>
              <w:t xml:space="preserve">......</w:t>
            </w:r>
            <w:r>
              <w:rPr>
                <w:rFonts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810"/>
              <w:ind w:firstLine="280"/>
              <w:jc w:val="both"/>
              <w:rPr>
                <w:rFonts w:cs="仿宋_GB2312"/>
                <w:color w:val="000000"/>
                <w:sz w:val="28"/>
                <w:szCs w:val="28"/>
                <w:highlight w:val="none"/>
              </w:rPr>
              <w:framePr w:vAnchor="page" w:hAnchor="page" w:xAlign="center" w:y="74"/>
            </w:pPr>
            <w:r>
              <w:rPr>
                <w:rFonts w:cs="仿宋_GB2312"/>
                <w:color w:val="000000"/>
                <w:sz w:val="28"/>
                <w:szCs w:val="28"/>
                <w:highlight w:val="none"/>
                <w:lang w:bidi="ar"/>
              </w:rPr>
              <w:t xml:space="preserve">......</w:t>
            </w:r>
            <w:r>
              <w:rPr>
                <w:rFonts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810"/>
              <w:jc w:val="both"/>
              <w:rPr>
                <w:rFonts w:cs="仿宋_GB2312"/>
                <w:color w:val="000000"/>
                <w:sz w:val="28"/>
                <w:szCs w:val="28"/>
                <w:highlight w:val="none"/>
              </w:rPr>
              <w:framePr w:vAnchor="page" w:hAnchor="page" w:xAlign="center" w:y="74"/>
            </w:pPr>
            <w:r>
              <w:rPr>
                <w:rFonts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810"/>
              <w:jc w:val="both"/>
              <w:rPr>
                <w:rFonts w:cs="仿宋_GB2312"/>
                <w:color w:val="000000"/>
                <w:sz w:val="28"/>
                <w:szCs w:val="28"/>
                <w:highlight w:val="none"/>
              </w:rPr>
              <w:framePr w:vAnchor="page" w:hAnchor="page" w:xAlign="center" w:y="74"/>
            </w:pPr>
            <w:r>
              <w:rPr>
                <w:rFonts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r>
        <w:trPr>
          <w:trHeight w:val="729"/>
        </w:trPr>
        <w:tc>
          <w:tcPr>
            <w:tcW w:w="959"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843"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9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984"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170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c>
          <w:tcPr>
            <w:tcW w:w="962" w:type="dxa"/>
            <w:vAlign w:val="center"/>
            <w:textDirection w:val="lrTb"/>
            <w:noWrap w:val="false"/>
          </w:tcPr>
          <w:p>
            <w:pPr>
              <w:pStyle w:val="1024"/>
              <w:ind w:firstLine="560"/>
              <w:jc w:val="both"/>
              <w:spacing w:line="560" w:lineRule="exact"/>
              <w:widowControl/>
              <w:rPr>
                <w:rFonts w:ascii="宋体" w:hAnsi="宋体" w:cs="仿宋_GB2312"/>
                <w:color w:val="000000"/>
                <w:sz w:val="28"/>
                <w:szCs w:val="28"/>
                <w:highlight w:val="none"/>
              </w:rPr>
              <w:framePr w:vAnchor="page" w:hAnchor="page" w:xAlign="center" w:y="74"/>
            </w:pPr>
            <w:r>
              <w:rPr>
                <w:rFonts w:ascii="宋体" w:hAnsi="宋体" w:cs="仿宋_GB2312"/>
                <w:color w:val="000000"/>
                <w:sz w:val="28"/>
                <w:szCs w:val="28"/>
                <w:highlight w:val="none"/>
              </w:rPr>
            </w:r>
            <w:r/>
          </w:p>
        </w:tc>
      </w:tr>
    </w:tbl>
    <w:p>
      <w:pPr>
        <w:pStyle w:val="810"/>
        <w:ind w:firstLine="398"/>
        <w:jc w:val="both"/>
        <w:spacing w:line="460" w:lineRule="exact"/>
        <w:rPr>
          <w:rFonts w:cs="仿宋_GB2312"/>
          <w:color w:val="000000"/>
          <w:highlight w:val="none"/>
        </w:rPr>
      </w:pPr>
      <w:r>
        <w:rPr>
          <w:rFonts w:cs="仿宋_GB2312"/>
          <w:color w:val="000000"/>
          <w:highlight w:val="none"/>
          <w:lang w:bidi="ar"/>
        </w:rPr>
        <w:t xml:space="preserve">注：如供应商</w:t>
      </w:r>
      <w:r>
        <w:rPr>
          <w:rFonts w:hint="eastAsia" w:cs="仿宋_GB2312"/>
          <w:color w:val="000000"/>
          <w:highlight w:val="none"/>
          <w:lang w:bidi="ar"/>
        </w:rPr>
        <w:t xml:space="preserve">成交</w:t>
      </w:r>
      <w:r>
        <w:rPr>
          <w:rFonts w:cs="仿宋_GB2312"/>
          <w:color w:val="000000"/>
          <w:highlight w:val="none"/>
          <w:lang w:bidi="ar"/>
        </w:rPr>
        <w:t xml:space="preserve">，项目组成员必须按本表承诺人员操作，不得随意更换。按</w:t>
      </w:r>
      <w:r>
        <w:rPr>
          <w:rFonts w:hint="eastAsia" w:cs="仿宋_GB2312"/>
          <w:color w:val="000000"/>
          <w:highlight w:val="none"/>
          <w:lang w:bidi="ar"/>
        </w:rPr>
        <w:t xml:space="preserve">磋商</w:t>
      </w:r>
      <w:r>
        <w:rPr>
          <w:rFonts w:cs="仿宋_GB2312"/>
          <w:color w:val="000000"/>
          <w:highlight w:val="none"/>
          <w:lang w:bidi="ar"/>
        </w:rPr>
        <w:t xml:space="preserve">文件要求附相关人员证书。</w:t>
      </w:r>
      <w:r>
        <w:rPr>
          <w:rFonts w:cs="仿宋_GB2312"/>
          <w:color w:val="000000"/>
          <w:highlight w:val="none"/>
        </w:rPr>
      </w:r>
      <w:r/>
    </w:p>
    <w:p>
      <w:pPr>
        <w:pStyle w:val="810"/>
        <w:ind w:firstLine="280"/>
        <w:jc w:val="both"/>
        <w:spacing w:line="500" w:lineRule="exact"/>
        <w:rPr>
          <w:rFonts w:ascii="Times New Roman" w:hAnsi="Times New Roman" w:eastAsia="仿宋_GB2312" w:cs="仿宋_GB2312"/>
          <w:color w:val="000000"/>
          <w:highlight w:val="none"/>
        </w:rPr>
      </w:pPr>
      <w:r>
        <w:rPr>
          <w:rFonts w:ascii="Times New Roman" w:hAnsi="Times New Roman" w:eastAsia="仿宋_GB2312" w:cs="仿宋_GB2312"/>
          <w:color w:val="000000"/>
          <w:highlight w:val="none"/>
        </w:rPr>
      </w:r>
      <w:r/>
    </w:p>
    <w:p>
      <w:pPr>
        <w:pStyle w:val="719"/>
        <w:ind w:firstLine="325"/>
        <w:jc w:val="both"/>
        <w:keepLines/>
        <w:keepNext/>
        <w:spacing w:before="145" w:after="145" w:line="360" w:lineRule="auto"/>
        <w:rPr>
          <w:rFonts w:ascii="Times New Roman" w:hAnsi="Times New Roman"/>
          <w:b/>
          <w:bCs/>
          <w:color w:val="000000"/>
          <w:sz w:val="32"/>
          <w:szCs w:val="32"/>
          <w:highlight w:val="none"/>
        </w:rPr>
        <w:outlineLvl w:val="2"/>
      </w:pPr>
      <w:r>
        <w:rPr>
          <w:rFonts w:ascii="Times New Roman" w:hAnsi="Times New Roman"/>
          <w:color w:val="000000"/>
          <w:highlight w:val="none"/>
        </w:rPr>
        <w:br w:type="page" w:clear="all"/>
      </w:r>
      <w:bookmarkStart w:id="815" w:name="_Toc11176"/>
      <w:r/>
      <w:bookmarkStart w:id="816" w:name="_Toc595"/>
      <w:r>
        <w:rPr>
          <w:rFonts w:hint="eastAsia" w:ascii="Times New Roman" w:hAnsi="Times New Roman"/>
          <w:b/>
          <w:bCs/>
          <w:color w:val="000000"/>
          <w:sz w:val="32"/>
          <w:szCs w:val="32"/>
          <w:highlight w:val="none"/>
        </w:rPr>
        <w:t xml:space="preserve">九、</w:t>
      </w:r>
      <w:bookmarkEnd w:id="815"/>
      <w:r>
        <w:rPr>
          <w:rFonts w:hint="eastAsia" w:ascii="Times New Roman" w:hAnsi="Times New Roman"/>
          <w:b/>
          <w:bCs/>
          <w:color w:val="000000"/>
          <w:sz w:val="32"/>
          <w:szCs w:val="32"/>
          <w:highlight w:val="none"/>
        </w:rPr>
        <w:t xml:space="preserve">企业业绩</w:t>
      </w:r>
      <w:bookmarkEnd w:id="816"/>
      <w:r>
        <w:rPr>
          <w:rFonts w:ascii="Times New Roman" w:hAnsi="Times New Roman"/>
          <w:b/>
          <w:bCs/>
          <w:color w:val="000000"/>
          <w:sz w:val="32"/>
          <w:szCs w:val="32"/>
          <w:highlight w:val="none"/>
        </w:rPr>
      </w:r>
      <w:r/>
    </w:p>
    <w:p>
      <w:pPr>
        <w:pStyle w:val="1026"/>
        <w:jc w:val="center"/>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lang w:eastAsia="zh-CN"/>
        </w:rPr>
        <w:t xml:space="preserve">供应商</w:t>
      </w:r>
      <w:r>
        <w:rPr>
          <w:rFonts w:hint="eastAsia" w:ascii="Times New Roman" w:hAnsi="Times New Roman"/>
          <w:b/>
          <w:color w:val="000000"/>
          <w:sz w:val="32"/>
          <w:szCs w:val="32"/>
          <w:highlight w:val="none"/>
        </w:rPr>
        <w:t xml:space="preserve">承担类似项目业绩一览表</w:t>
      </w:r>
      <w:r>
        <w:rPr>
          <w:rFonts w:hint="eastAsia" w:ascii="Times New Roman" w:hAnsi="Times New Roman"/>
          <w:b/>
          <w:color w:val="000000"/>
          <w:sz w:val="32"/>
          <w:szCs w:val="32"/>
          <w:highlight w:val="none"/>
        </w:rPr>
      </w:r>
      <w:r/>
    </w:p>
    <w:p>
      <w:pPr>
        <w:pStyle w:val="1026"/>
        <w:jc w:val="center"/>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27"/>
              <w:jc w:val="both"/>
              <w:spacing w:line="560" w:lineRule="exact"/>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序号</w:t>
            </w:r>
            <w:r>
              <w:rPr>
                <w:rFonts w:ascii="宋体" w:hAnsi="宋体" w:eastAsia="宋体"/>
                <w:color w:val="000000"/>
                <w:sz w:val="28"/>
                <w:szCs w:val="28"/>
                <w:highlight w:val="none"/>
              </w:rPr>
            </w:r>
            <w:r/>
          </w:p>
        </w:tc>
        <w:tc>
          <w:tcPr>
            <w:tcW w:w="3827" w:type="dxa"/>
            <w:vAlign w:val="center"/>
            <w:textDirection w:val="lrTb"/>
            <w:noWrap w:val="false"/>
          </w:tcPr>
          <w:p>
            <w:pPr>
              <w:pStyle w:val="1027"/>
              <w:jc w:val="both"/>
              <w:spacing w:line="560" w:lineRule="exact"/>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项目名称</w:t>
            </w:r>
            <w:r>
              <w:rPr>
                <w:rFonts w:ascii="宋体" w:hAnsi="宋体" w:eastAsia="宋体"/>
                <w:color w:val="000000"/>
                <w:sz w:val="28"/>
                <w:szCs w:val="28"/>
                <w:highlight w:val="none"/>
              </w:rPr>
            </w:r>
            <w:r/>
          </w:p>
        </w:tc>
        <w:tc>
          <w:tcPr>
            <w:tcW w:w="2433" w:type="dxa"/>
            <w:vAlign w:val="center"/>
            <w:textDirection w:val="lrTb"/>
            <w:noWrap w:val="false"/>
          </w:tcPr>
          <w:p>
            <w:pPr>
              <w:pStyle w:val="1027"/>
              <w:jc w:val="both"/>
              <w:spacing w:line="560" w:lineRule="exact"/>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采购单位</w:t>
            </w:r>
            <w:r>
              <w:rPr>
                <w:rFonts w:ascii="宋体" w:hAnsi="宋体" w:eastAsia="宋体"/>
                <w:color w:val="000000"/>
                <w:sz w:val="28"/>
                <w:szCs w:val="28"/>
                <w:highlight w:val="none"/>
              </w:rPr>
            </w:r>
            <w:r/>
          </w:p>
        </w:tc>
        <w:tc>
          <w:tcPr>
            <w:tcW w:w="1395" w:type="dxa"/>
            <w:vAlign w:val="center"/>
            <w:textDirection w:val="lrTb"/>
            <w:noWrap w:val="false"/>
          </w:tcPr>
          <w:p>
            <w:pPr>
              <w:pStyle w:val="1027"/>
              <w:jc w:val="both"/>
              <w:spacing w:line="560" w:lineRule="exact"/>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合同金额</w:t>
            </w:r>
            <w:r>
              <w:rPr>
                <w:rFonts w:ascii="宋体" w:hAnsi="宋体" w:eastAsia="宋体"/>
                <w:color w:val="000000"/>
                <w:sz w:val="28"/>
                <w:szCs w:val="28"/>
                <w:highlight w:val="none"/>
              </w:rPr>
            </w:r>
            <w:r/>
          </w:p>
        </w:tc>
      </w:tr>
      <w:tr>
        <w:trPr>
          <w:trHeight w:val="1510"/>
        </w:trPr>
        <w:tc>
          <w:tcPr>
            <w:tcW w:w="1229" w:type="dxa"/>
            <w:vAlign w:val="top"/>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3827"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2433"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1395"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r>
      <w:tr>
        <w:trPr>
          <w:trHeight w:val="1510"/>
        </w:trPr>
        <w:tc>
          <w:tcPr>
            <w:tcW w:w="1229" w:type="dxa"/>
            <w:vAlign w:val="top"/>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3827"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2433"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1395"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r>
      <w:tr>
        <w:trPr>
          <w:trHeight w:val="1510"/>
        </w:trPr>
        <w:tc>
          <w:tcPr>
            <w:tcW w:w="1229" w:type="dxa"/>
            <w:vAlign w:val="top"/>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3827"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2433"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1395"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r>
      <w:tr>
        <w:trPr>
          <w:trHeight w:val="1525"/>
        </w:trPr>
        <w:tc>
          <w:tcPr>
            <w:tcW w:w="1229" w:type="dxa"/>
            <w:vAlign w:val="top"/>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3827"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2433"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c>
          <w:tcPr>
            <w:tcW w:w="1395" w:type="dxa"/>
            <w:vAlign w:val="center"/>
            <w:textDirection w:val="lrTb"/>
            <w:noWrap w:val="false"/>
          </w:tcPr>
          <w:p>
            <w:pPr>
              <w:pStyle w:val="1027"/>
              <w:jc w:val="both"/>
              <w:spacing w:line="560" w:lineRule="exact"/>
              <w:rPr>
                <w:rFonts w:ascii="宋体" w:hAnsi="宋体" w:eastAsia="宋体"/>
                <w:color w:val="000000"/>
                <w:sz w:val="28"/>
                <w:highlight w:val="none"/>
              </w:rPr>
            </w:pPr>
            <w:r>
              <w:rPr>
                <w:rFonts w:ascii="宋体" w:hAnsi="宋体" w:eastAsia="宋体"/>
                <w:color w:val="000000"/>
                <w:sz w:val="28"/>
                <w:highlight w:val="none"/>
              </w:rPr>
            </w:r>
            <w:r/>
          </w:p>
        </w:tc>
      </w:tr>
    </w:tbl>
    <w:p>
      <w:pPr>
        <w:pStyle w:val="1026"/>
        <w:jc w:val="both"/>
        <w:rPr>
          <w:rFonts w:ascii="宋体" w:hAnsi="宋体" w:eastAsia="宋体"/>
          <w:color w:val="000000"/>
          <w:highlight w:val="none"/>
        </w:rPr>
      </w:pPr>
      <w:r>
        <w:rPr>
          <w:rFonts w:hint="eastAsia" w:ascii="宋体" w:hAnsi="宋体" w:eastAsia="宋体"/>
          <w:b/>
          <w:color w:val="000000"/>
          <w:sz w:val="24"/>
          <w:highlight w:val="none"/>
        </w:rPr>
        <w:t xml:space="preserve">注：请填写此表，并按要求上传业绩资料电子件。</w:t>
      </w:r>
      <w:r>
        <w:rPr>
          <w:rFonts w:ascii="宋体" w:hAnsi="宋体" w:eastAsia="宋体"/>
          <w:color w:val="000000"/>
          <w:highlight w:val="none"/>
        </w:rPr>
      </w:r>
      <w:r/>
    </w:p>
    <w:p>
      <w:pPr>
        <w:pStyle w:val="719"/>
        <w:ind w:firstLine="498"/>
        <w:jc w:val="both"/>
        <w:keepLines/>
        <w:keepNext/>
        <w:spacing w:before="145" w:after="145" w:line="360" w:lineRule="auto"/>
        <w:rPr>
          <w:rFonts w:ascii="Times New Roman" w:hAnsi="Times New Roman"/>
          <w:b/>
          <w:bCs/>
          <w:color w:val="000000"/>
          <w:sz w:val="32"/>
          <w:szCs w:val="32"/>
          <w:highlight w:val="none"/>
        </w:rPr>
        <w:outlineLvl w:val="2"/>
      </w:pPr>
      <w:r>
        <w:rPr>
          <w:rFonts w:hint="eastAsia" w:ascii="Times New Roman" w:hAnsi="Times New Roman" w:eastAsia="黑体"/>
          <w:b/>
          <w:color w:val="000000"/>
          <w:sz w:val="32"/>
          <w:szCs w:val="32"/>
          <w:highlight w:val="none"/>
        </w:rPr>
        <w:br w:type="page" w:clear="all"/>
      </w:r>
      <w:bookmarkStart w:id="817" w:name="_Toc28140"/>
      <w:r/>
      <w:bookmarkStart w:id="818" w:name="_Toc14812"/>
      <w:r>
        <w:rPr>
          <w:rFonts w:hint="eastAsia" w:ascii="Times New Roman" w:hAnsi="Times New Roman"/>
          <w:b/>
          <w:bCs/>
          <w:color w:val="000000"/>
          <w:sz w:val="32"/>
          <w:szCs w:val="32"/>
          <w:highlight w:val="none"/>
        </w:rPr>
        <w:t xml:space="preserve">十</w:t>
      </w:r>
      <w:r>
        <w:rPr>
          <w:rFonts w:ascii="Times New Roman" w:hAnsi="Times New Roman"/>
          <w:b/>
          <w:bCs/>
          <w:color w:val="000000"/>
          <w:sz w:val="32"/>
          <w:szCs w:val="32"/>
          <w:highlight w:val="none"/>
        </w:rPr>
        <w:t xml:space="preserve">、</w:t>
      </w:r>
      <w:r>
        <w:rPr>
          <w:rFonts w:hint="eastAsia" w:ascii="Times New Roman" w:hAnsi="Times New Roman"/>
          <w:b/>
          <w:bCs/>
          <w:color w:val="000000"/>
          <w:sz w:val="32"/>
          <w:szCs w:val="32"/>
          <w:highlight w:val="none"/>
        </w:rPr>
        <w:t xml:space="preserve">磋商</w:t>
      </w:r>
      <w:r>
        <w:rPr>
          <w:rFonts w:ascii="Times New Roman" w:hAnsi="Times New Roman"/>
          <w:b/>
          <w:bCs/>
          <w:color w:val="000000"/>
          <w:sz w:val="32"/>
          <w:szCs w:val="32"/>
          <w:highlight w:val="none"/>
        </w:rPr>
        <w:t xml:space="preserve">所需其他材料</w:t>
      </w:r>
      <w:bookmarkEnd w:id="817"/>
      <w:r/>
      <w:bookmarkEnd w:id="818"/>
      <w:r>
        <w:rPr>
          <w:rFonts w:ascii="Times New Roman" w:hAnsi="Times New Roman"/>
          <w:b/>
          <w:bCs/>
          <w:color w:val="000000"/>
          <w:sz w:val="32"/>
          <w:szCs w:val="32"/>
          <w:highlight w:val="none"/>
        </w:rPr>
      </w:r>
      <w:r/>
    </w:p>
    <w:p>
      <w:pPr>
        <w:pStyle w:val="1022"/>
        <w:ind w:firstLine="560"/>
        <w:jc w:val="both"/>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请在此文档中增加磋商所需其他相关内容（包括资格要求、评分办法、采购需求中涉及的证件证明及其它</w:t>
      </w:r>
      <w:r>
        <w:rPr>
          <w:rFonts w:hint="eastAsia" w:ascii="宋体" w:hAnsi="宋体"/>
          <w:color w:val="000000"/>
          <w:sz w:val="28"/>
          <w:szCs w:val="28"/>
          <w:highlight w:val="none"/>
          <w:lang w:eastAsia="zh-CN"/>
        </w:rPr>
        <w:t xml:space="preserve">供应商</w:t>
      </w:r>
      <w:r>
        <w:rPr>
          <w:rFonts w:hint="eastAsia" w:ascii="宋体" w:hAnsi="宋体"/>
          <w:color w:val="000000"/>
          <w:sz w:val="28"/>
          <w:szCs w:val="28"/>
          <w:highlight w:val="none"/>
        </w:rPr>
        <w:t xml:space="preserve">认为有必要提供的资料），如没有请将此空文档上传。</w:t>
      </w:r>
      <w:r>
        <w:rPr>
          <w:rFonts w:ascii="宋体" w:hAnsi="宋体"/>
          <w:color w:val="000000"/>
          <w:sz w:val="28"/>
          <w:szCs w:val="28"/>
          <w:highlight w:val="none"/>
        </w:rPr>
      </w:r>
      <w:r/>
    </w:p>
    <w:p>
      <w:pPr>
        <w:pStyle w:val="719"/>
        <w:jc w:val="both"/>
        <w:rPr>
          <w:rFonts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br w:type="page" w:clear="all"/>
      </w:r>
      <w:r>
        <w:rPr>
          <w:rFonts w:hint="eastAsia" w:ascii="Times New Roman" w:hAnsi="Times New Roman" w:cs="仿宋"/>
          <w:b/>
          <w:bCs/>
          <w:color w:val="000000"/>
          <w:sz w:val="32"/>
          <w:szCs w:val="32"/>
          <w:highlight w:val="none"/>
        </w:rPr>
        <w:t xml:space="preserve">质疑函范本</w:t>
      </w:r>
      <w:r>
        <w:rPr>
          <w:rFonts w:ascii="Times New Roman" w:hAnsi="Times New Roman" w:cs="仿宋"/>
          <w:b/>
          <w:bCs/>
          <w:color w:val="000000"/>
          <w:sz w:val="32"/>
          <w:szCs w:val="32"/>
          <w:highlight w:val="none"/>
        </w:rPr>
      </w:r>
      <w:r/>
    </w:p>
    <w:p>
      <w:pPr>
        <w:pStyle w:val="719"/>
        <w:ind w:firstLine="482"/>
        <w:jc w:val="both"/>
        <w:spacing w:line="480" w:lineRule="exact"/>
        <w:rPr>
          <w:rFonts w:ascii="宋体" w:hAnsi="宋体" w:cs="仿宋"/>
          <w:b/>
          <w:bCs/>
          <w:color w:val="000000"/>
          <w:sz w:val="24"/>
          <w:szCs w:val="24"/>
          <w:highlight w:val="none"/>
        </w:rPr>
      </w:pPr>
      <w:r>
        <w:rPr>
          <w:rFonts w:ascii="宋体" w:hAnsi="宋体" w:cs="仿宋"/>
          <w:b/>
          <w:bCs/>
          <w:color w:val="000000"/>
          <w:sz w:val="24"/>
          <w:szCs w:val="24"/>
          <w:highlight w:val="none"/>
        </w:rPr>
      </w:r>
      <w:r/>
    </w:p>
    <w:p>
      <w:pPr>
        <w:pStyle w:val="719"/>
        <w:ind w:firstLine="482"/>
        <w:jc w:val="both"/>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一、质疑供应商基本信息</w:t>
      </w:r>
      <w:r>
        <w:rPr>
          <w:rFonts w:ascii="宋体" w:hAnsi="宋体" w:cs="仿宋"/>
          <w:b/>
          <w:bCs/>
          <w:color w:val="000000"/>
          <w:sz w:val="24"/>
          <w:szCs w:val="24"/>
          <w:highlight w:val="non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ascii="宋体" w:hAnsi="宋体" w:cs="仿宋"/>
          <w:color w:val="000000"/>
          <w:sz w:val="24"/>
          <w:szCs w:val="24"/>
          <w:highlight w:val="none"/>
          <w:u w:val="singl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rPr>
          <w:rFonts w:ascii="宋体" w:hAnsi="宋体" w:cs="仿宋"/>
          <w:color w:val="000000"/>
          <w:sz w:val="24"/>
          <w:szCs w:val="24"/>
          <w:highlight w:val="non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联系电话：</w:t>
      </w:r>
      <w:r>
        <w:rPr>
          <w:rFonts w:ascii="宋体" w:hAnsi="宋体" w:cs="仿宋"/>
          <w:color w:val="000000"/>
          <w:sz w:val="24"/>
          <w:szCs w:val="24"/>
          <w:highlight w:val="non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rPr>
          <w:rFonts w:ascii="宋体" w:hAnsi="宋体" w:cs="仿宋"/>
          <w:color w:val="000000"/>
          <w:sz w:val="24"/>
          <w:szCs w:val="24"/>
          <w:highlight w:val="none"/>
        </w:rPr>
      </w:r>
      <w:r/>
    </w:p>
    <w:p>
      <w:pPr>
        <w:pStyle w:val="719"/>
        <w:ind w:firstLine="482"/>
        <w:jc w:val="both"/>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二、质疑项目基本情况</w:t>
      </w:r>
      <w:r>
        <w:rPr>
          <w:rFonts w:ascii="宋体" w:hAnsi="宋体" w:cs="仿宋"/>
          <w:b/>
          <w:bCs/>
          <w:color w:val="000000"/>
          <w:sz w:val="24"/>
          <w:szCs w:val="24"/>
          <w:highlight w:val="non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ascii="宋体" w:hAnsi="宋体" w:cs="仿宋"/>
          <w:color w:val="000000"/>
          <w:sz w:val="24"/>
          <w:szCs w:val="24"/>
          <w:highlight w:val="non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包号：</w:t>
      </w:r>
      <w:r>
        <w:rPr>
          <w:rFonts w:ascii="宋体" w:hAnsi="宋体" w:cs="仿宋"/>
          <w:color w:val="000000"/>
          <w:sz w:val="24"/>
          <w:szCs w:val="24"/>
          <w:highlight w:val="non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ascii="宋体" w:hAnsi="宋体" w:cs="仿宋"/>
          <w:color w:val="000000"/>
          <w:sz w:val="24"/>
          <w:szCs w:val="24"/>
          <w:highlight w:val="none"/>
        </w:rPr>
      </w:r>
      <w:r/>
    </w:p>
    <w:p>
      <w:pPr>
        <w:pStyle w:val="719"/>
        <w:ind w:firstLine="482"/>
        <w:jc w:val="both"/>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三、质疑事项具体内容</w:t>
      </w:r>
      <w:r>
        <w:rPr>
          <w:rFonts w:ascii="宋体" w:hAnsi="宋体" w:cs="仿宋"/>
          <w:b/>
          <w:bCs/>
          <w:color w:val="000000"/>
          <w:sz w:val="24"/>
          <w:szCs w:val="24"/>
          <w:highlight w:val="non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19"/>
        <w:ind w:firstLine="480"/>
        <w:jc w:val="both"/>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19"/>
        <w:ind w:firstLine="482"/>
        <w:jc w:val="both"/>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四、与质疑事项相关的质疑请求</w:t>
      </w:r>
      <w:r>
        <w:rPr>
          <w:rFonts w:ascii="宋体" w:hAnsi="宋体" w:cs="仿宋"/>
          <w:b/>
          <w:bCs/>
          <w:color w:val="000000"/>
          <w:sz w:val="24"/>
          <w:szCs w:val="24"/>
          <w:highlight w:val="none"/>
        </w:rPr>
      </w:r>
      <w:r/>
    </w:p>
    <w:p>
      <w:pPr>
        <w:pStyle w:val="719"/>
        <w:ind w:firstLine="480"/>
        <w:jc w:val="both"/>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w:t>
      </w:r>
      <w:r>
        <w:rPr>
          <w:rFonts w:ascii="宋体" w:hAnsi="宋体"/>
          <w:color w:val="000000"/>
          <w:sz w:val="24"/>
          <w:szCs w:val="24"/>
          <w:highlight w:val="none"/>
        </w:rPr>
      </w:r>
      <w:r/>
    </w:p>
    <w:p>
      <w:pPr>
        <w:pStyle w:val="719"/>
        <w:ind w:firstLine="480"/>
        <w:jc w:val="both"/>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ascii="宋体" w:hAnsi="宋体"/>
          <w:color w:val="000000"/>
          <w:sz w:val="24"/>
          <w:szCs w:val="24"/>
          <w:highlight w:val="none"/>
        </w:rPr>
      </w:r>
      <w:r/>
    </w:p>
    <w:p>
      <w:pPr>
        <w:pStyle w:val="719"/>
        <w:ind w:firstLine="482"/>
        <w:jc w:val="both"/>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19"/>
        <w:ind w:firstLine="480"/>
        <w:jc w:val="both"/>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19"/>
        <w:ind w:firstLine="480"/>
        <w:jc w:val="both"/>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19"/>
        <w:ind w:firstLine="480"/>
        <w:jc w:val="both"/>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19"/>
        <w:ind w:firstLine="480"/>
        <w:jc w:val="both"/>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19"/>
        <w:ind w:firstLine="480"/>
        <w:jc w:val="both"/>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19"/>
        <w:ind w:firstLine="480"/>
        <w:jc w:val="both"/>
        <w:spacing w:line="48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644" w:right="1474" w:bottom="1418" w:left="147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libri Light">
    <w:panose1 w:val="020F0302020204030204"/>
  </w:font>
  <w:font w:name="Cambria Math">
    <w:panose1 w:val="02040503050406030204"/>
  </w:font>
  <w:font w:name="Wingdings">
    <w:panose1 w:val="05000000000000000000"/>
  </w:font>
  <w:font w:name="仿宋">
    <w:panose1 w:val="02010609060101010101"/>
  </w:font>
  <w:font w:name="方正舒体">
    <w:panose1 w:val="02010601030101010101"/>
  </w:font>
  <w:font w:name="Helvetica-Light">
    <w:panose1 w:val="020B0503020202020204"/>
  </w:font>
  <w:font w:name="Helvetica">
    <w:panose1 w:val="020B0604020202020204"/>
  </w:font>
  <w:font w:name="Book Antiqua">
    <w:panose1 w:val="02040602050305030304"/>
  </w:font>
  <w:font w:name="Tahoma">
    <w:panose1 w:val="020B060403050404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24"/>
        <w:rFonts w:ascii="宋体" w:hAnsi="宋体"/>
      </w:rPr>
      <w:framePr w:wrap="around" w:vAnchor="text" w:hAnchor="margin" w:xAlign="center" w:y="1"/>
    </w:pPr>
    <w:r>
      <w:rPr>
        <w:rFonts w:ascii="宋体" w:hAnsi="宋体"/>
      </w:rPr>
      <w:fldChar w:fldCharType="begin"/>
    </w:r>
    <w:r>
      <w:rPr>
        <w:rStyle w:val="824"/>
        <w:rFonts w:ascii="宋体" w:hAnsi="宋体"/>
      </w:rPr>
      <w:instrText xml:space="preserve">PAGE  </w:instrText>
    </w:r>
    <w:r>
      <w:rPr>
        <w:rFonts w:ascii="宋体" w:hAnsi="宋体"/>
      </w:rPr>
      <w:fldChar w:fldCharType="separate"/>
    </w:r>
    <w:r>
      <w:rPr>
        <w:rStyle w:val="824"/>
        <w:rFonts w:ascii="宋体" w:hAnsi="宋体"/>
      </w:rPr>
      <w:t xml:space="preserve">7</w:t>
    </w:r>
    <w:r>
      <w:rPr>
        <w:rFonts w:ascii="宋体" w:hAnsi="宋体"/>
      </w:rPr>
      <w:fldChar w:fldCharType="end"/>
    </w:r>
    <w:r>
      <w:rPr>
        <w:rStyle w:val="824"/>
        <w:rFonts w:ascii="宋体" w:hAnsi="宋体"/>
      </w:rPr>
    </w:r>
    <w:r/>
  </w:p>
  <w:p>
    <w:pPr>
      <w:pStyle w:val="784"/>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24"/>
      </w:rPr>
      <w:framePr w:wrap="around" w:vAnchor="text" w:hAnchor="margin" w:xAlign="center" w:y="1"/>
    </w:pPr>
    <w:r>
      <w:fldChar w:fldCharType="begin"/>
    </w:r>
    <w:r>
      <w:rPr>
        <w:rStyle w:val="824"/>
      </w:rPr>
      <w:instrText xml:space="preserve">PAGE  </w:instrText>
    </w:r>
    <w:r>
      <w:fldChar w:fldCharType="separate"/>
    </w:r>
    <w:r>
      <w:rPr>
        <w:rStyle w:val="824"/>
      </w:rPr>
      <w:t xml:space="preserve">1</w:t>
    </w:r>
    <w:r>
      <w:fldChar w:fldCharType="end"/>
    </w:r>
    <w:r>
      <w:rPr>
        <w:rStyle w:val="824"/>
      </w:rPr>
    </w:r>
    <w:r/>
  </w:p>
  <w:p>
    <w:pPr>
      <w:pStyle w:val="7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6"/>
      <w:isLgl w:val="false"/>
      <w:suff w:val="tab"/>
      <w:lvlText w:val="%1."/>
      <w:lvlJc w:val="left"/>
      <w:pPr>
        <w:pStyle w:val="719"/>
        <w:ind w:left="709" w:hanging="709"/>
        <w:tabs>
          <w:tab w:val="num" w:pos="709" w:leader="none"/>
        </w:tabs>
      </w:pPr>
      <w:rPr>
        <w:rFonts w:hint="eastAsia"/>
      </w:rPr>
    </w:lvl>
    <w:lvl w:ilvl="1">
      <w:start w:val="1"/>
      <w:numFmt w:val="decimal"/>
      <w:isLgl w:val="false"/>
      <w:suff w:val="tab"/>
      <w:lvlText w:val="%1.%2"/>
      <w:lvlJc w:val="left"/>
      <w:pPr>
        <w:pStyle w:val="719"/>
        <w:ind w:left="709" w:hanging="709"/>
        <w:tabs>
          <w:tab w:val="num" w:pos="709" w:leader="none"/>
        </w:tabs>
      </w:pPr>
      <w:rPr>
        <w:rFonts w:hint="eastAsia"/>
      </w:rPr>
    </w:lvl>
    <w:lvl w:ilvl="2">
      <w:start w:val="1"/>
      <w:numFmt w:val="decimal"/>
      <w:pStyle w:val="1220"/>
      <w:isLgl w:val="false"/>
      <w:suff w:val="tab"/>
      <w:lvlText w:val="%1.%2.%3."/>
      <w:lvlJc w:val="left"/>
      <w:pPr>
        <w:pStyle w:val="719"/>
        <w:ind w:left="425" w:hanging="425"/>
        <w:tabs>
          <w:tab w:val="num" w:pos="425" w:leader="none"/>
        </w:tabs>
      </w:pPr>
      <w:rPr>
        <w:rFonts w:hint="eastAsia"/>
      </w:rPr>
    </w:lvl>
    <w:lvl w:ilvl="3">
      <w:start w:val="1"/>
      <w:numFmt w:val="decimal"/>
      <w:isLgl w:val="false"/>
      <w:suff w:val="tab"/>
      <w:lvlText w:val="%1.%2.%3.%4."/>
      <w:lvlJc w:val="left"/>
      <w:pPr>
        <w:pStyle w:val="719"/>
        <w:ind w:left="851" w:hanging="851"/>
        <w:tabs>
          <w:tab w:val="num" w:pos="851" w:leader="none"/>
        </w:tabs>
      </w:pPr>
      <w:rPr>
        <w:rFonts w:hint="eastAsia"/>
      </w:rPr>
    </w:lvl>
    <w:lvl w:ilvl="4">
      <w:start w:val="1"/>
      <w:numFmt w:val="decimal"/>
      <w:isLgl w:val="false"/>
      <w:suff w:val="tab"/>
      <w:lvlText w:val="%1.%2.%3.%4.%5."/>
      <w:lvlJc w:val="left"/>
      <w:pPr>
        <w:pStyle w:val="719"/>
        <w:ind w:left="992" w:hanging="992"/>
        <w:tabs>
          <w:tab w:val="num" w:pos="992" w:leader="none"/>
        </w:tabs>
      </w:pPr>
      <w:rPr>
        <w:rFonts w:hint="eastAsia"/>
      </w:rPr>
    </w:lvl>
    <w:lvl w:ilvl="5">
      <w:start w:val="1"/>
      <w:numFmt w:val="decimal"/>
      <w:isLgl w:val="false"/>
      <w:suff w:val="tab"/>
      <w:lvlText w:val="%1.%2.%3.%4.%5.%6."/>
      <w:lvlJc w:val="left"/>
      <w:pPr>
        <w:pStyle w:val="719"/>
        <w:ind w:left="1134" w:hanging="1134"/>
        <w:tabs>
          <w:tab w:val="num" w:pos="1134" w:leader="none"/>
        </w:tabs>
      </w:pPr>
      <w:rPr>
        <w:rFonts w:hint="eastAsia"/>
      </w:rPr>
    </w:lvl>
    <w:lvl w:ilvl="6">
      <w:start w:val="1"/>
      <w:numFmt w:val="decimal"/>
      <w:isLgl w:val="false"/>
      <w:suff w:val="tab"/>
      <w:lvlText w:val="%1.%2.%3.%4.%5.%6.%7."/>
      <w:lvlJc w:val="left"/>
      <w:pPr>
        <w:pStyle w:val="719"/>
        <w:ind w:left="1276" w:hanging="1276"/>
        <w:tabs>
          <w:tab w:val="num" w:pos="1276" w:leader="none"/>
        </w:tabs>
      </w:pPr>
      <w:rPr>
        <w:rFonts w:hint="eastAsia"/>
      </w:rPr>
    </w:lvl>
    <w:lvl w:ilvl="7">
      <w:start w:val="1"/>
      <w:numFmt w:val="decimal"/>
      <w:isLgl w:val="false"/>
      <w:suff w:val="tab"/>
      <w:lvlText w:val="%1.%2.%3.%4.%5.%6.%7.%8."/>
      <w:lvlJc w:val="left"/>
      <w:pPr>
        <w:pStyle w:val="719"/>
        <w:ind w:left="1418" w:hanging="1418"/>
        <w:tabs>
          <w:tab w:val="num" w:pos="1418" w:leader="none"/>
        </w:tabs>
      </w:pPr>
      <w:rPr>
        <w:rFonts w:hint="eastAsia"/>
      </w:rPr>
    </w:lvl>
    <w:lvl w:ilvl="8">
      <w:start w:val="1"/>
      <w:numFmt w:val="decimal"/>
      <w:isLgl w:val="false"/>
      <w:suff w:val="tab"/>
      <w:lvlText w:val="%1.%2.%3.%4.%5.%6.%7.%8.%9."/>
      <w:lvlJc w:val="left"/>
      <w:pPr>
        <w:pStyle w:val="719"/>
        <w:ind w:left="1559" w:hanging="1559"/>
        <w:tabs>
          <w:tab w:val="num" w:pos="1559" w:leader="none"/>
        </w:tabs>
      </w:pPr>
      <w:rPr>
        <w:rFonts w:hint="eastAsia"/>
      </w:rPr>
    </w:lvl>
  </w:abstractNum>
  <w:abstractNum w:abstractNumId="1">
    <w:multiLevelType w:val="hybridMultilevel"/>
    <w:lvl w:ilvl="0">
      <w:start w:val="1"/>
      <w:numFmt w:val="chineseCountingThousand"/>
      <w:pStyle w:val="1195"/>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1"/>
      <w:numFmt w:val="decimal"/>
      <w:isLgl w:val="false"/>
      <w:suff w:val="nothing"/>
      <w:lvlText w:val="%2.%3 "/>
      <w:lvlJc w:val="left"/>
      <w:pPr>
        <w:pStyle w:val="719"/>
        <w:ind w:left="0" w:firstLine="0"/>
      </w:pPr>
      <w:rPr>
        <w:rFonts w:hint="eastAsia"/>
      </w:rPr>
    </w:lvl>
    <w:lvl w:ilvl="3">
      <w:start w:val="1"/>
      <w:numFmt w:val="decimal"/>
      <w:isLgl w:val="false"/>
      <w:suff w:val="nothing"/>
      <w:lvlText w:val="%2.%3.%4 "/>
      <w:lvlJc w:val="left"/>
      <w:pPr>
        <w:pStyle w:val="719"/>
        <w:ind w:left="0" w:firstLine="0"/>
      </w:pPr>
      <w:rPr>
        <w:rFonts w:hint="eastAsia"/>
      </w:rPr>
    </w:lvl>
    <w:lvl w:ilvl="4">
      <w:start w:val="1"/>
      <w:numFmt w:val="decimal"/>
      <w:isLgl w:val="false"/>
      <w:suff w:val="nothing"/>
      <w:lvlText w:val="%2.%3.%4.%5 "/>
      <w:lvlJc w:val="left"/>
      <w:pPr>
        <w:pStyle w:val="719"/>
        <w:ind w:left="0" w:firstLine="0"/>
      </w:pPr>
      <w:rPr>
        <w:rFonts w:hint="eastAsia"/>
      </w:rPr>
    </w:lvl>
    <w:lvl w:ilvl="5">
      <w:start w:val="1"/>
      <w:numFmt w:val="decimal"/>
      <w:pStyle w:val="725"/>
      <w:isLgl w:val="false"/>
      <w:suff w:val="nothing"/>
      <w:lvlText w:val=""/>
      <w:lvlJc w:val="left"/>
      <w:pPr>
        <w:pStyle w:val="719"/>
        <w:ind w:left="0" w:firstLine="0"/>
      </w:pPr>
      <w:rPr>
        <w:rFonts w:hint="eastAsia"/>
      </w:rPr>
    </w:lvl>
    <w:lvl w:ilvl="6">
      <w:start w:val="1"/>
      <w:numFmt w:val="decimal"/>
      <w:pStyle w:val="726"/>
      <w:isLgl w:val="false"/>
      <w:suff w:val="nothing"/>
      <w:lvlText w:val=""/>
      <w:lvlJc w:val="left"/>
      <w:pPr>
        <w:pStyle w:val="719"/>
        <w:ind w:left="0" w:firstLine="0"/>
      </w:pPr>
      <w:rPr>
        <w:rFonts w:hint="eastAsia"/>
      </w:rPr>
    </w:lvl>
    <w:lvl w:ilvl="7">
      <w:start w:val="1"/>
      <w:numFmt w:val="decimal"/>
      <w:pStyle w:val="727"/>
      <w:isLgl w:val="false"/>
      <w:suff w:val="nothing"/>
      <w:lvlText w:val=""/>
      <w:lvlJc w:val="left"/>
      <w:pPr>
        <w:pStyle w:val="719"/>
        <w:ind w:left="0" w:firstLine="0"/>
      </w:pPr>
      <w:rPr>
        <w:rFonts w:hint="eastAsia"/>
      </w:rPr>
    </w:lvl>
    <w:lvl w:ilvl="8">
      <w:start w:val="1"/>
      <w:numFmt w:val="decimal"/>
      <w:pStyle w:val="728"/>
      <w:isLgl w:val="false"/>
      <w:suff w:val="nothing"/>
      <w:lvlText w:val=""/>
      <w:lvlJc w:val="left"/>
      <w:pPr>
        <w:pStyle w:val="719"/>
        <w:ind w:left="0" w:firstLine="0"/>
      </w:pPr>
      <w:rPr>
        <w:rFonts w:hint="eastAsia"/>
      </w:rPr>
    </w:lvl>
  </w:abstractNum>
  <w:abstractNum w:abstractNumId="2">
    <w:multiLevelType w:val="hybridMultilevel"/>
    <w:lvl w:ilvl="0">
      <w:start w:val="1"/>
      <w:numFmt w:val="upperLetter"/>
      <w:pStyle w:val="979"/>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pStyle w:val="1219"/>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719"/>
    <w:next w:val="719"/>
    <w:link w:val="835"/>
    <w:uiPriority w:val="9"/>
    <w:qFormat/>
    <w:pPr>
      <w:keepLines/>
      <w:keepNext/>
      <w:spacing w:before="480" w:after="200"/>
      <w:outlineLvl w:val="0"/>
    </w:pPr>
    <w:rPr>
      <w:rFonts w:ascii="Arial" w:hAnsi="Arial" w:eastAsia="Arial" w:cs="Arial"/>
      <w:sz w:val="40"/>
      <w:szCs w:val="40"/>
    </w:rPr>
  </w:style>
  <w:style w:type="paragraph" w:styleId="690">
    <w:name w:val="Heading 2"/>
    <w:basedOn w:val="719"/>
    <w:next w:val="719"/>
    <w:link w:val="1070"/>
    <w:uiPriority w:val="9"/>
    <w:unhideWhenUsed/>
    <w:qFormat/>
    <w:pPr>
      <w:keepLines/>
      <w:keepNext/>
      <w:spacing w:before="360" w:after="200"/>
      <w:outlineLvl w:val="1"/>
    </w:pPr>
    <w:rPr>
      <w:rFonts w:ascii="Arial" w:hAnsi="Arial" w:eastAsia="Arial" w:cs="Arial"/>
      <w:sz w:val="34"/>
    </w:rPr>
  </w:style>
  <w:style w:type="paragraph" w:styleId="691">
    <w:name w:val="Heading 3"/>
    <w:basedOn w:val="719"/>
    <w:next w:val="719"/>
    <w:link w:val="1049"/>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719"/>
    <w:next w:val="719"/>
    <w:link w:val="1062"/>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719"/>
    <w:next w:val="719"/>
    <w:link w:val="83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719"/>
    <w:next w:val="719"/>
    <w:link w:val="83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719"/>
    <w:next w:val="719"/>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719"/>
    <w:next w:val="719"/>
    <w:link w:val="83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719"/>
    <w:next w:val="719"/>
    <w:link w:val="840"/>
    <w:uiPriority w:val="9"/>
    <w:unhideWhenUsed/>
    <w:qFormat/>
    <w:pPr>
      <w:keepLines/>
      <w:keepNext/>
      <w:spacing w:before="320" w:after="200"/>
      <w:outlineLvl w:val="8"/>
    </w:pPr>
    <w:rPr>
      <w:rFonts w:ascii="Arial" w:hAnsi="Arial" w:eastAsia="Arial" w:cs="Arial"/>
      <w:i/>
      <w:iCs/>
      <w:sz w:val="21"/>
      <w:szCs w:val="21"/>
    </w:rPr>
  </w:style>
  <w:style w:type="paragraph" w:styleId="698">
    <w:name w:val="Title"/>
    <w:basedOn w:val="719"/>
    <w:next w:val="719"/>
    <w:link w:val="843"/>
    <w:uiPriority w:val="10"/>
    <w:qFormat/>
    <w:pPr>
      <w:contextualSpacing/>
      <w:spacing w:before="300" w:after="200"/>
    </w:pPr>
    <w:rPr>
      <w:sz w:val="48"/>
      <w:szCs w:val="48"/>
    </w:rPr>
  </w:style>
  <w:style w:type="paragraph" w:styleId="699">
    <w:name w:val="Subtitle"/>
    <w:basedOn w:val="719"/>
    <w:next w:val="719"/>
    <w:link w:val="832"/>
    <w:uiPriority w:val="11"/>
    <w:qFormat/>
    <w:pPr>
      <w:spacing w:before="200" w:after="200"/>
    </w:pPr>
    <w:rPr>
      <w:sz w:val="24"/>
      <w:szCs w:val="24"/>
    </w:rPr>
  </w:style>
  <w:style w:type="paragraph" w:styleId="700">
    <w:name w:val="Header"/>
    <w:basedOn w:val="719"/>
    <w:link w:val="1044"/>
    <w:uiPriority w:val="99"/>
    <w:unhideWhenUsed/>
    <w:pPr>
      <w:spacing w:after="0" w:line="240" w:lineRule="auto"/>
      <w:tabs>
        <w:tab w:val="center" w:pos="7143" w:leader="none"/>
        <w:tab w:val="right" w:pos="14287" w:leader="none"/>
      </w:tabs>
    </w:pPr>
  </w:style>
  <w:style w:type="paragraph" w:styleId="701">
    <w:name w:val="Footer"/>
    <w:basedOn w:val="719"/>
    <w:link w:val="848"/>
    <w:uiPriority w:val="99"/>
    <w:unhideWhenUsed/>
    <w:pPr>
      <w:spacing w:after="0" w:line="240" w:lineRule="auto"/>
      <w:tabs>
        <w:tab w:val="center" w:pos="7143" w:leader="none"/>
        <w:tab w:val="right" w:pos="14287" w:leader="none"/>
      </w:tabs>
    </w:pPr>
  </w:style>
  <w:style w:type="paragraph" w:styleId="702">
    <w:name w:val="Caption"/>
    <w:basedOn w:val="719"/>
    <w:next w:val="719"/>
    <w:uiPriority w:val="35"/>
    <w:semiHidden/>
    <w:unhideWhenUsed/>
    <w:qFormat/>
    <w:pPr>
      <w:spacing w:line="276" w:lineRule="auto"/>
    </w:pPr>
    <w:rPr>
      <w:b/>
      <w:bCs/>
      <w:color w:val="4f81bd" w:themeColor="accent1"/>
      <w:sz w:val="18"/>
      <w:szCs w:val="18"/>
    </w:rPr>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Hyperlink"/>
    <w:uiPriority w:val="99"/>
    <w:unhideWhenUsed/>
    <w:rPr>
      <w:color w:val="0000ff" w:themeColor="hyperlink"/>
      <w:u w:val="single"/>
    </w:rPr>
  </w:style>
  <w:style w:type="paragraph" w:styleId="705">
    <w:name w:val="footnote text"/>
    <w:basedOn w:val="719"/>
    <w:link w:val="974"/>
    <w:uiPriority w:val="99"/>
    <w:semiHidden/>
    <w:unhideWhenUsed/>
    <w:pPr>
      <w:spacing w:after="40" w:line="240" w:lineRule="auto"/>
    </w:pPr>
    <w:rPr>
      <w:sz w:val="18"/>
    </w:rPr>
  </w:style>
  <w:style w:type="character" w:styleId="706">
    <w:name w:val="footnote reference"/>
    <w:uiPriority w:val="99"/>
    <w:unhideWhenUsed/>
    <w:rPr>
      <w:vertAlign w:val="superscript"/>
    </w:rPr>
  </w:style>
  <w:style w:type="paragraph" w:styleId="707">
    <w:name w:val="endnote text"/>
    <w:basedOn w:val="719"/>
    <w:link w:val="975"/>
    <w:uiPriority w:val="99"/>
    <w:semiHidden/>
    <w:unhideWhenUsed/>
    <w:pPr>
      <w:spacing w:after="0" w:line="240" w:lineRule="auto"/>
    </w:pPr>
    <w:rPr>
      <w:sz w:val="20"/>
    </w:rPr>
  </w:style>
  <w:style w:type="character" w:styleId="708">
    <w:name w:val="endnote reference"/>
    <w:uiPriority w:val="99"/>
    <w:semiHidden/>
    <w:unhideWhenUsed/>
    <w:rPr>
      <w:vertAlign w:val="superscript"/>
    </w:rPr>
  </w:style>
  <w:style w:type="paragraph" w:styleId="709">
    <w:name w:val="toc 1"/>
    <w:basedOn w:val="719"/>
    <w:next w:val="719"/>
    <w:uiPriority w:val="39"/>
    <w:unhideWhenUsed/>
    <w:pPr>
      <w:ind w:left="0" w:right="0" w:firstLine="0"/>
      <w:spacing w:after="57"/>
    </w:pPr>
  </w:style>
  <w:style w:type="paragraph" w:styleId="710">
    <w:name w:val="toc 2"/>
    <w:basedOn w:val="719"/>
    <w:next w:val="719"/>
    <w:uiPriority w:val="39"/>
    <w:unhideWhenUsed/>
    <w:pPr>
      <w:ind w:left="283" w:right="0" w:firstLine="0"/>
      <w:spacing w:after="57"/>
    </w:pPr>
  </w:style>
  <w:style w:type="paragraph" w:styleId="711">
    <w:name w:val="toc 3"/>
    <w:basedOn w:val="719"/>
    <w:next w:val="719"/>
    <w:uiPriority w:val="39"/>
    <w:unhideWhenUsed/>
    <w:pPr>
      <w:ind w:left="567" w:right="0" w:firstLine="0"/>
      <w:spacing w:after="57"/>
    </w:pPr>
  </w:style>
  <w:style w:type="paragraph" w:styleId="712">
    <w:name w:val="toc 4"/>
    <w:basedOn w:val="719"/>
    <w:next w:val="719"/>
    <w:uiPriority w:val="39"/>
    <w:unhideWhenUsed/>
    <w:pPr>
      <w:ind w:left="850" w:right="0" w:firstLine="0"/>
      <w:spacing w:after="57"/>
    </w:pPr>
  </w:style>
  <w:style w:type="paragraph" w:styleId="713">
    <w:name w:val="toc 5"/>
    <w:basedOn w:val="719"/>
    <w:next w:val="719"/>
    <w:uiPriority w:val="39"/>
    <w:unhideWhenUsed/>
    <w:pPr>
      <w:ind w:left="1134" w:right="0" w:firstLine="0"/>
      <w:spacing w:after="57"/>
    </w:pPr>
  </w:style>
  <w:style w:type="paragraph" w:styleId="714">
    <w:name w:val="toc 6"/>
    <w:basedOn w:val="719"/>
    <w:next w:val="719"/>
    <w:uiPriority w:val="39"/>
    <w:unhideWhenUsed/>
    <w:pPr>
      <w:ind w:left="1417" w:right="0" w:firstLine="0"/>
      <w:spacing w:after="57"/>
    </w:pPr>
  </w:style>
  <w:style w:type="paragraph" w:styleId="715">
    <w:name w:val="toc 7"/>
    <w:basedOn w:val="719"/>
    <w:next w:val="719"/>
    <w:uiPriority w:val="39"/>
    <w:unhideWhenUsed/>
    <w:pPr>
      <w:ind w:left="1701" w:right="0" w:firstLine="0"/>
      <w:spacing w:after="57"/>
    </w:pPr>
  </w:style>
  <w:style w:type="paragraph" w:styleId="716">
    <w:name w:val="toc 8"/>
    <w:basedOn w:val="719"/>
    <w:next w:val="719"/>
    <w:uiPriority w:val="39"/>
    <w:unhideWhenUsed/>
    <w:pPr>
      <w:ind w:left="1984" w:right="0" w:firstLine="0"/>
      <w:spacing w:after="57"/>
    </w:pPr>
  </w:style>
  <w:style w:type="paragraph" w:styleId="717">
    <w:name w:val="toc 9"/>
    <w:basedOn w:val="719"/>
    <w:next w:val="719"/>
    <w:uiPriority w:val="39"/>
    <w:unhideWhenUsed/>
    <w:pPr>
      <w:ind w:left="2268" w:right="0" w:firstLine="0"/>
      <w:spacing w:after="57"/>
    </w:pPr>
  </w:style>
  <w:style w:type="paragraph" w:styleId="718">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Calibri" w:hAnsi="Calibri" w:eastAsia="宋体" w:cs="Times New Roman"/>
      <w:sz w:val="21"/>
      <w:szCs w:val="22"/>
      <w:lang w:val="en-US" w:eastAsia="zh-CN" w:bidi="ar-SA"/>
    </w:rPr>
  </w:style>
  <w:style w:type="paragraph" w:styleId="720">
    <w:name w:val="标题 1"/>
    <w:basedOn w:val="719"/>
    <w:next w:val="719"/>
    <w:link w:val="731"/>
    <w:qFormat/>
    <w:pPr>
      <w:jc w:val="center"/>
      <w:keepNext/>
      <w:outlineLvl w:val="0"/>
    </w:pPr>
    <w:rPr>
      <w:rFonts w:ascii="楷体_GB2312" w:hAnsi="Times New Roman" w:eastAsia="楷体_GB2312"/>
      <w:sz w:val="28"/>
      <w:szCs w:val="28"/>
    </w:rPr>
  </w:style>
  <w:style w:type="paragraph" w:styleId="721">
    <w:name w:val="标题 2"/>
    <w:basedOn w:val="719"/>
    <w:next w:val="733"/>
    <w:link w:val="732"/>
    <w:qFormat/>
    <w:pPr>
      <w:jc w:val="center"/>
      <w:keepLines/>
      <w:keepNext/>
      <w:spacing w:before="260" w:after="260" w:line="416" w:lineRule="auto"/>
      <w:outlineLvl w:val="1"/>
    </w:pPr>
    <w:rPr>
      <w:rFonts w:ascii="Arial" w:hAnsi="Arial" w:eastAsia="幼圆" w:cs="Arial"/>
      <w:b/>
      <w:bCs/>
      <w:sz w:val="44"/>
      <w:szCs w:val="44"/>
    </w:rPr>
  </w:style>
  <w:style w:type="paragraph" w:styleId="722">
    <w:name w:val="标题 3"/>
    <w:basedOn w:val="719"/>
    <w:next w:val="733"/>
    <w:link w:val="735"/>
    <w:qFormat/>
    <w:pPr>
      <w:keepLines/>
      <w:keepNext/>
      <w:spacing w:before="260" w:after="260" w:line="416" w:lineRule="auto"/>
      <w:outlineLvl w:val="2"/>
    </w:pPr>
    <w:rPr>
      <w:rFonts w:ascii="Times New Roman" w:hAnsi="Times New Roman"/>
      <w:b/>
      <w:bCs/>
      <w:sz w:val="32"/>
      <w:szCs w:val="32"/>
    </w:rPr>
  </w:style>
  <w:style w:type="paragraph" w:styleId="723">
    <w:name w:val="标题 4"/>
    <w:basedOn w:val="719"/>
    <w:next w:val="733"/>
    <w:link w:val="736"/>
    <w:qFormat/>
    <w:pPr>
      <w:keepLines/>
      <w:keepNext/>
      <w:spacing w:before="280" w:after="290" w:line="376" w:lineRule="auto"/>
      <w:outlineLvl w:val="3"/>
    </w:pPr>
    <w:rPr>
      <w:rFonts w:ascii="Arial" w:hAnsi="Arial" w:eastAsia="黑体" w:cs="Arial"/>
      <w:b/>
      <w:bCs/>
      <w:sz w:val="28"/>
      <w:szCs w:val="28"/>
    </w:rPr>
  </w:style>
  <w:style w:type="paragraph" w:styleId="724">
    <w:name w:val="标题 5"/>
    <w:basedOn w:val="719"/>
    <w:next w:val="733"/>
    <w:link w:val="737"/>
    <w:uiPriority w:val="9"/>
    <w:qFormat/>
    <w:pPr>
      <w:keepNext/>
      <w:outlineLvl w:val="4"/>
    </w:pPr>
    <w:rPr>
      <w:rFonts w:ascii="宋体" w:hAnsi="Times New Roman"/>
      <w:color w:val="000000"/>
      <w:sz w:val="28"/>
      <w:szCs w:val="28"/>
    </w:rPr>
  </w:style>
  <w:style w:type="paragraph" w:styleId="725">
    <w:name w:val="标题 6"/>
    <w:basedOn w:val="719"/>
    <w:next w:val="719"/>
    <w:link w:val="738"/>
    <w:qFormat/>
    <w:pPr>
      <w:numPr>
        <w:ilvl w:val="5"/>
        <w:numId w:val="1"/>
      </w:numPr>
      <w:keepLines/>
      <w:keepNext/>
      <w:spacing w:before="240" w:after="64" w:line="320" w:lineRule="auto"/>
      <w:outlineLvl w:val="5"/>
    </w:pPr>
    <w:rPr>
      <w:rFonts w:ascii="Arial" w:hAnsi="Arial" w:eastAsia="黑体"/>
      <w:b/>
      <w:bCs/>
      <w:sz w:val="24"/>
      <w:szCs w:val="24"/>
    </w:rPr>
  </w:style>
  <w:style w:type="paragraph" w:styleId="726">
    <w:name w:val="标题 7"/>
    <w:basedOn w:val="719"/>
    <w:next w:val="719"/>
    <w:link w:val="73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27">
    <w:name w:val="标题 8"/>
    <w:basedOn w:val="719"/>
    <w:next w:val="719"/>
    <w:link w:val="740"/>
    <w:qFormat/>
    <w:pPr>
      <w:numPr>
        <w:ilvl w:val="7"/>
        <w:numId w:val="1"/>
      </w:numPr>
      <w:keepLines/>
      <w:keepNext/>
      <w:spacing w:before="240" w:after="64" w:line="320" w:lineRule="auto"/>
      <w:outlineLvl w:val="7"/>
    </w:pPr>
    <w:rPr>
      <w:rFonts w:ascii="Arial" w:hAnsi="Arial" w:eastAsia="黑体"/>
      <w:sz w:val="24"/>
      <w:szCs w:val="24"/>
    </w:rPr>
  </w:style>
  <w:style w:type="paragraph" w:styleId="728">
    <w:name w:val="标题 9"/>
    <w:basedOn w:val="719"/>
    <w:next w:val="719"/>
    <w:link w:val="741"/>
    <w:qFormat/>
    <w:pPr>
      <w:numPr>
        <w:ilvl w:val="8"/>
        <w:numId w:val="1"/>
      </w:numPr>
      <w:keepLines/>
      <w:keepNext/>
      <w:spacing w:before="240" w:after="64" w:line="320" w:lineRule="auto"/>
      <w:outlineLvl w:val="8"/>
    </w:pPr>
    <w:rPr>
      <w:rFonts w:ascii="Arial" w:hAnsi="Arial" w:eastAsia="黑体"/>
      <w:szCs w:val="21"/>
    </w:rPr>
  </w:style>
  <w:style w:type="character" w:styleId="729">
    <w:name w:val="默认段落字体"/>
    <w:next w:val="729"/>
    <w:link w:val="719"/>
    <w:uiPriority w:val="1"/>
    <w:unhideWhenUsed/>
    <w:qFormat/>
  </w:style>
  <w:style w:type="table" w:styleId="730">
    <w:name w:val="普通表格"/>
    <w:next w:val="730"/>
    <w:link w:val="719"/>
    <w:uiPriority w:val="99"/>
    <w:unhideWhenUsed/>
    <w:qFormat/>
    <w:tblPr/>
  </w:style>
  <w:style w:type="character" w:styleId="731">
    <w:name w:val="标题 1 Char"/>
    <w:next w:val="731"/>
    <w:link w:val="720"/>
    <w:qFormat/>
    <w:rPr>
      <w:rFonts w:ascii="楷体_GB2312" w:hAnsi="Times New Roman" w:eastAsia="楷体_GB2312" w:cs="Times New Roman"/>
      <w:sz w:val="28"/>
      <w:szCs w:val="28"/>
    </w:rPr>
  </w:style>
  <w:style w:type="character" w:styleId="732">
    <w:name w:val="标题 2 Char"/>
    <w:next w:val="732"/>
    <w:link w:val="721"/>
    <w:qFormat/>
    <w:rPr>
      <w:rFonts w:ascii="Arial" w:hAnsi="Arial" w:eastAsia="幼圆" w:cs="Arial"/>
      <w:b/>
      <w:bCs/>
      <w:sz w:val="44"/>
      <w:szCs w:val="44"/>
    </w:rPr>
  </w:style>
  <w:style w:type="paragraph" w:styleId="733">
    <w:name w:val="正文缩进"/>
    <w:basedOn w:val="719"/>
    <w:next w:val="733"/>
    <w:link w:val="734"/>
    <w:qFormat/>
    <w:pPr>
      <w:ind w:firstLine="420"/>
    </w:pPr>
    <w:rPr>
      <w:szCs w:val="21"/>
    </w:rPr>
  </w:style>
  <w:style w:type="character" w:styleId="734">
    <w:name w:val="正文缩进 Char"/>
    <w:next w:val="734"/>
    <w:link w:val="733"/>
    <w:qFormat/>
    <w:rPr>
      <w:szCs w:val="21"/>
    </w:rPr>
  </w:style>
  <w:style w:type="character" w:styleId="735">
    <w:name w:val="标题 3 Char"/>
    <w:next w:val="735"/>
    <w:link w:val="722"/>
    <w:qFormat/>
    <w:rPr>
      <w:rFonts w:ascii="Times New Roman" w:hAnsi="Times New Roman" w:eastAsia="宋体" w:cs="Times New Roman"/>
      <w:b/>
      <w:bCs/>
      <w:sz w:val="32"/>
      <w:szCs w:val="32"/>
    </w:rPr>
  </w:style>
  <w:style w:type="character" w:styleId="736">
    <w:name w:val="标题 4 Char"/>
    <w:next w:val="736"/>
    <w:link w:val="723"/>
    <w:qFormat/>
    <w:rPr>
      <w:rFonts w:ascii="Arial" w:hAnsi="Arial" w:eastAsia="黑体" w:cs="Arial"/>
      <w:b/>
      <w:bCs/>
      <w:sz w:val="28"/>
      <w:szCs w:val="28"/>
    </w:rPr>
  </w:style>
  <w:style w:type="character" w:styleId="737">
    <w:name w:val="标题 5 Char"/>
    <w:next w:val="737"/>
    <w:link w:val="724"/>
    <w:uiPriority w:val="9"/>
    <w:qFormat/>
    <w:rPr>
      <w:rFonts w:ascii="宋体" w:hAnsi="Times New Roman" w:eastAsia="宋体" w:cs="Times New Roman"/>
      <w:color w:val="000000"/>
      <w:sz w:val="28"/>
      <w:szCs w:val="28"/>
    </w:rPr>
  </w:style>
  <w:style w:type="character" w:styleId="738">
    <w:name w:val="标题 6 Char"/>
    <w:next w:val="738"/>
    <w:link w:val="725"/>
    <w:qFormat/>
    <w:rPr>
      <w:rFonts w:ascii="Arial" w:hAnsi="Arial" w:eastAsia="黑体" w:cs="Times New Roman"/>
      <w:b/>
      <w:bCs/>
      <w:sz w:val="24"/>
      <w:szCs w:val="24"/>
    </w:rPr>
  </w:style>
  <w:style w:type="character" w:styleId="739">
    <w:name w:val="标题 7 Char"/>
    <w:next w:val="739"/>
    <w:link w:val="726"/>
    <w:qFormat/>
    <w:rPr>
      <w:rFonts w:ascii="Times New Roman" w:hAnsi="Times New Roman" w:eastAsia="宋体" w:cs="Times New Roman"/>
      <w:b/>
      <w:bCs/>
      <w:sz w:val="24"/>
      <w:szCs w:val="24"/>
    </w:rPr>
  </w:style>
  <w:style w:type="character" w:styleId="740">
    <w:name w:val="标题 8 Char"/>
    <w:next w:val="740"/>
    <w:link w:val="727"/>
    <w:qFormat/>
    <w:rPr>
      <w:rFonts w:ascii="Arial" w:hAnsi="Arial" w:eastAsia="黑体" w:cs="Times New Roman"/>
      <w:sz w:val="24"/>
      <w:szCs w:val="24"/>
    </w:rPr>
  </w:style>
  <w:style w:type="character" w:styleId="741">
    <w:name w:val="标题 9 Char"/>
    <w:next w:val="741"/>
    <w:link w:val="728"/>
    <w:qFormat/>
    <w:rPr>
      <w:rFonts w:ascii="Arial" w:hAnsi="Arial" w:eastAsia="黑体" w:cs="Times New Roman"/>
      <w:szCs w:val="21"/>
    </w:rPr>
  </w:style>
  <w:style w:type="paragraph" w:styleId="742">
    <w:name w:val="列表 3"/>
    <w:basedOn w:val="719"/>
    <w:next w:val="742"/>
    <w:link w:val="719"/>
    <w:qFormat/>
    <w:pPr>
      <w:ind w:left="100" w:hanging="200"/>
    </w:pPr>
    <w:rPr>
      <w:rFonts w:ascii="Times New Roman" w:hAnsi="Times New Roman"/>
      <w:szCs w:val="21"/>
    </w:rPr>
  </w:style>
  <w:style w:type="paragraph" w:styleId="743">
    <w:name w:val="目录 7"/>
    <w:basedOn w:val="719"/>
    <w:next w:val="719"/>
    <w:link w:val="719"/>
    <w:uiPriority w:val="39"/>
    <w:qFormat/>
    <w:pPr>
      <w:ind w:left="1260"/>
      <w:jc w:val="left"/>
    </w:pPr>
    <w:rPr>
      <w:rFonts w:ascii="Times New Roman" w:hAnsi="Times New Roman"/>
      <w:szCs w:val="21"/>
    </w:rPr>
  </w:style>
  <w:style w:type="paragraph" w:styleId="744">
    <w:name w:val="列表项目符号 4"/>
    <w:basedOn w:val="719"/>
    <w:next w:val="744"/>
    <w:link w:val="719"/>
    <w:qFormat/>
    <w:pPr>
      <w:ind w:left="360" w:hanging="360"/>
      <w:spacing w:line="380" w:lineRule="exact"/>
      <w:tabs>
        <w:tab w:val="left" w:pos="360" w:leader="none"/>
      </w:tabs>
    </w:pPr>
    <w:rPr>
      <w:sz w:val="28"/>
    </w:rPr>
  </w:style>
  <w:style w:type="paragraph" w:styleId="745">
    <w:name w:val="索引 8"/>
    <w:basedOn w:val="719"/>
    <w:next w:val="719"/>
    <w:link w:val="719"/>
    <w:qFormat/>
    <w:pPr>
      <w:ind w:left="1400"/>
    </w:pPr>
  </w:style>
  <w:style w:type="paragraph" w:styleId="746">
    <w:name w:val="列表编号"/>
    <w:basedOn w:val="719"/>
    <w:next w:val="746"/>
    <w:link w:val="719"/>
    <w:qFormat/>
    <w:pPr>
      <w:spacing w:line="360" w:lineRule="auto"/>
      <w:tabs>
        <w:tab w:val="left" w:pos="0" w:leader="none"/>
        <w:tab w:val="left" w:pos="840" w:leader="none"/>
      </w:tabs>
    </w:pPr>
  </w:style>
  <w:style w:type="paragraph" w:styleId="747">
    <w:name w:val="题注"/>
    <w:basedOn w:val="719"/>
    <w:next w:val="719"/>
    <w:link w:val="748"/>
    <w:qFormat/>
    <w:pPr>
      <w:spacing w:line="360" w:lineRule="auto"/>
      <w:tabs>
        <w:tab w:val="left" w:pos="0" w:leader="none"/>
      </w:tabs>
    </w:pPr>
    <w:rPr>
      <w:rFonts w:ascii="Arial" w:hAnsi="Arial" w:eastAsia="黑体"/>
      <w:sz w:val="20"/>
      <w:szCs w:val="20"/>
    </w:rPr>
  </w:style>
  <w:style w:type="character" w:styleId="748">
    <w:name w:val="题注 Char"/>
    <w:next w:val="748"/>
    <w:link w:val="747"/>
    <w:qFormat/>
    <w:rPr>
      <w:rFonts w:ascii="Arial" w:hAnsi="Arial" w:eastAsia="黑体"/>
    </w:rPr>
  </w:style>
  <w:style w:type="paragraph" w:styleId="749">
    <w:name w:val="索引 5"/>
    <w:basedOn w:val="719"/>
    <w:next w:val="719"/>
    <w:link w:val="719"/>
    <w:qFormat/>
    <w:pPr>
      <w:ind w:left="800"/>
    </w:pPr>
  </w:style>
  <w:style w:type="paragraph" w:styleId="750">
    <w:name w:val="列表项目符号"/>
    <w:basedOn w:val="719"/>
    <w:next w:val="750"/>
    <w:link w:val="719"/>
    <w:qFormat/>
    <w:pPr>
      <w:ind w:left="962" w:hanging="480"/>
      <w:spacing w:line="360" w:lineRule="auto"/>
      <w:tabs>
        <w:tab w:val="left" w:pos="840" w:leader="none"/>
      </w:tabs>
    </w:pPr>
    <w:rPr>
      <w:sz w:val="24"/>
    </w:rPr>
  </w:style>
  <w:style w:type="paragraph" w:styleId="751">
    <w:name w:val="文档结构图"/>
    <w:basedOn w:val="719"/>
    <w:next w:val="751"/>
    <w:link w:val="752"/>
    <w:qFormat/>
    <w:pPr>
      <w:shd w:val="clear" w:color="auto" w:fill="000080"/>
    </w:pPr>
    <w:rPr>
      <w:rFonts w:ascii="Times New Roman" w:hAnsi="Times New Roman"/>
      <w:szCs w:val="21"/>
    </w:rPr>
  </w:style>
  <w:style w:type="character" w:styleId="752">
    <w:name w:val="文档结构图 Char"/>
    <w:next w:val="752"/>
    <w:link w:val="751"/>
    <w:qFormat/>
    <w:rPr>
      <w:rFonts w:ascii="Times New Roman" w:hAnsi="Times New Roman" w:eastAsia="宋体" w:cs="Times New Roman"/>
      <w:szCs w:val="21"/>
      <w:shd w:val="clear" w:color="auto" w:fill="000080"/>
    </w:rPr>
  </w:style>
  <w:style w:type="paragraph" w:styleId="753">
    <w:name w:val="批注文字"/>
    <w:basedOn w:val="719"/>
    <w:next w:val="753"/>
    <w:link w:val="754"/>
    <w:uiPriority w:val="99"/>
    <w:unhideWhenUsed/>
    <w:qFormat/>
    <w:pPr>
      <w:jc w:val="left"/>
    </w:pPr>
  </w:style>
  <w:style w:type="character" w:styleId="754">
    <w:name w:val="批注文字 Char"/>
    <w:next w:val="754"/>
    <w:link w:val="753"/>
    <w:uiPriority w:val="99"/>
    <w:qFormat/>
  </w:style>
  <w:style w:type="paragraph" w:styleId="755">
    <w:name w:val="索引 6"/>
    <w:basedOn w:val="719"/>
    <w:next w:val="719"/>
    <w:link w:val="719"/>
    <w:qFormat/>
    <w:pPr>
      <w:ind w:left="1000"/>
    </w:pPr>
  </w:style>
  <w:style w:type="paragraph" w:styleId="756">
    <w:name w:val="正文文本 3"/>
    <w:basedOn w:val="719"/>
    <w:next w:val="756"/>
    <w:link w:val="757"/>
    <w:qFormat/>
    <w:rPr>
      <w:rFonts w:ascii="仿宋_GB2312" w:hAnsi="Arial" w:eastAsia="仿宋_GB2312"/>
      <w:sz w:val="32"/>
      <w:szCs w:val="32"/>
    </w:rPr>
  </w:style>
  <w:style w:type="character" w:styleId="757">
    <w:name w:val="正文文本 3 Char"/>
    <w:next w:val="757"/>
    <w:link w:val="756"/>
    <w:qFormat/>
    <w:rPr>
      <w:rFonts w:ascii="仿宋_GB2312" w:hAnsi="Arial" w:eastAsia="仿宋_GB2312" w:cs="Times New Roman"/>
      <w:sz w:val="32"/>
      <w:szCs w:val="32"/>
    </w:rPr>
  </w:style>
  <w:style w:type="paragraph" w:styleId="758">
    <w:name w:val="列表项目符号 3"/>
    <w:basedOn w:val="719"/>
    <w:next w:val="758"/>
    <w:link w:val="719"/>
    <w:qFormat/>
    <w:pPr>
      <w:ind w:left="1200" w:hanging="360"/>
      <w:spacing w:line="380" w:lineRule="exact"/>
      <w:tabs>
        <w:tab w:val="left" w:pos="1200" w:leader="none"/>
      </w:tabs>
    </w:pPr>
    <w:rPr>
      <w:sz w:val="28"/>
    </w:rPr>
  </w:style>
  <w:style w:type="paragraph" w:styleId="759">
    <w:name w:val="正文文本"/>
    <w:basedOn w:val="719"/>
    <w:next w:val="759"/>
    <w:link w:val="760"/>
    <w:qFormat/>
    <w:rPr>
      <w:rFonts w:ascii="楷体_GB2312" w:hAnsi="Arial" w:eastAsia="楷体_GB2312"/>
      <w:sz w:val="28"/>
      <w:szCs w:val="28"/>
    </w:rPr>
  </w:style>
  <w:style w:type="character" w:styleId="760">
    <w:name w:val="正文文本 Char"/>
    <w:next w:val="760"/>
    <w:link w:val="759"/>
    <w:qFormat/>
    <w:rPr>
      <w:rFonts w:ascii="楷体_GB2312" w:hAnsi="Arial" w:eastAsia="楷体_GB2312" w:cs="Times New Roman"/>
      <w:sz w:val="28"/>
      <w:szCs w:val="28"/>
    </w:rPr>
  </w:style>
  <w:style w:type="paragraph" w:styleId="761">
    <w:name w:val="正文文本缩进"/>
    <w:basedOn w:val="719"/>
    <w:next w:val="761"/>
    <w:link w:val="762"/>
    <w:unhideWhenUsed/>
    <w:qFormat/>
    <w:pPr>
      <w:ind w:left="420"/>
      <w:spacing w:after="120"/>
    </w:pPr>
  </w:style>
  <w:style w:type="character" w:styleId="762">
    <w:name w:val="正文文本缩进 Char"/>
    <w:next w:val="762"/>
    <w:link w:val="761"/>
    <w:qFormat/>
  </w:style>
  <w:style w:type="paragraph" w:styleId="763">
    <w:name w:val="列表 2"/>
    <w:basedOn w:val="719"/>
    <w:next w:val="763"/>
    <w:link w:val="719"/>
    <w:qFormat/>
    <w:pPr>
      <w:ind w:left="100" w:hanging="200"/>
    </w:pPr>
    <w:rPr>
      <w:rFonts w:ascii="Times New Roman" w:hAnsi="Times New Roman"/>
      <w:szCs w:val="21"/>
    </w:rPr>
  </w:style>
  <w:style w:type="paragraph" w:styleId="764">
    <w:name w:val="文本块"/>
    <w:basedOn w:val="719"/>
    <w:next w:val="764"/>
    <w:link w:val="719"/>
    <w:qFormat/>
    <w:pPr>
      <w:ind w:left="1548" w:right="12" w:hanging="2405"/>
      <w:spacing w:line="360" w:lineRule="exact"/>
    </w:pPr>
    <w:rPr>
      <w:rFonts w:ascii="宋体"/>
      <w:bCs/>
      <w:sz w:val="28"/>
    </w:rPr>
  </w:style>
  <w:style w:type="paragraph" w:styleId="765">
    <w:name w:val="列表项目符号 2"/>
    <w:basedOn w:val="719"/>
    <w:next w:val="765"/>
    <w:link w:val="719"/>
    <w:qFormat/>
    <w:pPr>
      <w:ind w:left="720" w:hanging="360"/>
      <w:spacing w:line="360" w:lineRule="auto"/>
      <w:tabs>
        <w:tab w:val="left" w:pos="720" w:leader="none"/>
      </w:tabs>
    </w:pPr>
    <w:rPr>
      <w:sz w:val="24"/>
    </w:rPr>
  </w:style>
  <w:style w:type="paragraph" w:styleId="766">
    <w:name w:val="HTML 地址"/>
    <w:basedOn w:val="719"/>
    <w:next w:val="766"/>
    <w:link w:val="767"/>
    <w:qFormat/>
    <w:rPr>
      <w:i/>
      <w:iCs/>
    </w:rPr>
  </w:style>
  <w:style w:type="character" w:styleId="767">
    <w:name w:val="HTML 地址 Char"/>
    <w:next w:val="767"/>
    <w:link w:val="766"/>
    <w:qFormat/>
    <w:rPr>
      <w:i/>
      <w:iCs/>
      <w:sz w:val="21"/>
      <w:szCs w:val="22"/>
    </w:rPr>
  </w:style>
  <w:style w:type="paragraph" w:styleId="768">
    <w:name w:val="索引 4"/>
    <w:basedOn w:val="719"/>
    <w:next w:val="719"/>
    <w:link w:val="719"/>
    <w:qFormat/>
    <w:pPr>
      <w:ind w:left="600"/>
    </w:pPr>
  </w:style>
  <w:style w:type="paragraph" w:styleId="769">
    <w:name w:val="目录 5"/>
    <w:basedOn w:val="719"/>
    <w:next w:val="719"/>
    <w:link w:val="719"/>
    <w:uiPriority w:val="39"/>
    <w:qFormat/>
    <w:pPr>
      <w:ind w:left="840"/>
      <w:jc w:val="left"/>
    </w:pPr>
    <w:rPr>
      <w:rFonts w:ascii="Times New Roman" w:hAnsi="Times New Roman"/>
      <w:szCs w:val="21"/>
    </w:rPr>
  </w:style>
  <w:style w:type="paragraph" w:styleId="770">
    <w:name w:val="目录 3"/>
    <w:basedOn w:val="719"/>
    <w:next w:val="719"/>
    <w:link w:val="719"/>
    <w:uiPriority w:val="39"/>
    <w:qFormat/>
    <w:pPr>
      <w:ind w:left="420"/>
      <w:jc w:val="left"/>
      <w:tabs>
        <w:tab w:val="right" w:pos="8943" w:leader="dot"/>
      </w:tabs>
    </w:pPr>
    <w:rPr>
      <w:rFonts w:ascii="Times New Roman" w:hAnsi="Times New Roman"/>
      <w:iCs/>
      <w:szCs w:val="24"/>
    </w:rPr>
  </w:style>
  <w:style w:type="paragraph" w:styleId="771">
    <w:name w:val="纯文本"/>
    <w:basedOn w:val="719"/>
    <w:next w:val="771"/>
    <w:link w:val="772"/>
    <w:qFormat/>
    <w:rPr>
      <w:rFonts w:ascii="宋体" w:hAnsi="Courier New" w:cs="Courier New"/>
      <w:szCs w:val="21"/>
    </w:rPr>
  </w:style>
  <w:style w:type="character" w:styleId="772">
    <w:name w:val="纯文本 Char"/>
    <w:next w:val="772"/>
    <w:link w:val="771"/>
    <w:qFormat/>
    <w:rPr>
      <w:rFonts w:ascii="宋体" w:hAnsi="Courier New" w:eastAsia="宋体" w:cs="Courier New"/>
      <w:szCs w:val="21"/>
    </w:rPr>
  </w:style>
  <w:style w:type="paragraph" w:styleId="773">
    <w:name w:val="列表项目符号 5"/>
    <w:basedOn w:val="719"/>
    <w:next w:val="773"/>
    <w:link w:val="719"/>
    <w:qFormat/>
    <w:pPr>
      <w:ind w:left="720" w:hanging="360"/>
      <w:spacing w:line="380" w:lineRule="exact"/>
      <w:tabs>
        <w:tab w:val="left" w:pos="720" w:leader="none"/>
      </w:tabs>
    </w:pPr>
    <w:rPr>
      <w:sz w:val="28"/>
    </w:rPr>
  </w:style>
  <w:style w:type="paragraph" w:styleId="774">
    <w:name w:val="目录 8"/>
    <w:basedOn w:val="719"/>
    <w:next w:val="719"/>
    <w:link w:val="719"/>
    <w:uiPriority w:val="39"/>
    <w:qFormat/>
    <w:pPr>
      <w:ind w:left="1470"/>
      <w:jc w:val="left"/>
    </w:pPr>
    <w:rPr>
      <w:rFonts w:ascii="Times New Roman" w:hAnsi="Times New Roman"/>
      <w:szCs w:val="21"/>
    </w:rPr>
  </w:style>
  <w:style w:type="paragraph" w:styleId="775">
    <w:name w:val="索引 3"/>
    <w:basedOn w:val="719"/>
    <w:next w:val="719"/>
    <w:link w:val="719"/>
    <w:qFormat/>
    <w:pPr>
      <w:ind w:left="400"/>
    </w:pPr>
  </w:style>
  <w:style w:type="paragraph" w:styleId="776">
    <w:name w:val="日期"/>
    <w:basedOn w:val="719"/>
    <w:next w:val="719"/>
    <w:link w:val="777"/>
    <w:qFormat/>
    <w:rPr>
      <w:rFonts w:ascii="Times New Roman" w:hAnsi="Times New Roman"/>
      <w:sz w:val="24"/>
      <w:szCs w:val="24"/>
    </w:rPr>
  </w:style>
  <w:style w:type="character" w:styleId="777">
    <w:name w:val="日期 Char"/>
    <w:next w:val="777"/>
    <w:link w:val="776"/>
    <w:qFormat/>
    <w:rPr>
      <w:rFonts w:ascii="Times New Roman" w:hAnsi="Times New Roman" w:eastAsia="宋体" w:cs="Times New Roman"/>
      <w:sz w:val="24"/>
      <w:szCs w:val="24"/>
    </w:rPr>
  </w:style>
  <w:style w:type="paragraph" w:styleId="778">
    <w:name w:val="正文文本缩进 2"/>
    <w:basedOn w:val="719"/>
    <w:next w:val="778"/>
    <w:link w:val="779"/>
    <w:qFormat/>
    <w:pPr>
      <w:ind w:left="630" w:firstLine="645"/>
    </w:pPr>
    <w:rPr>
      <w:rFonts w:ascii="Arial" w:hAnsi="Arial" w:eastAsia="仿宋_GB2312" w:cs="Arial"/>
      <w:sz w:val="32"/>
      <w:szCs w:val="32"/>
    </w:rPr>
  </w:style>
  <w:style w:type="character" w:styleId="779">
    <w:name w:val="正文文本缩进 2 Char"/>
    <w:next w:val="779"/>
    <w:link w:val="778"/>
    <w:qFormat/>
    <w:rPr>
      <w:rFonts w:ascii="Arial" w:hAnsi="Arial" w:eastAsia="仿宋_GB2312" w:cs="Arial"/>
      <w:sz w:val="32"/>
      <w:szCs w:val="32"/>
    </w:rPr>
  </w:style>
  <w:style w:type="paragraph" w:styleId="780">
    <w:name w:val="尾注文本"/>
    <w:basedOn w:val="719"/>
    <w:next w:val="780"/>
    <w:link w:val="781"/>
    <w:qFormat/>
    <w:pPr>
      <w:jc w:val="left"/>
      <w:widowControl/>
    </w:pPr>
    <w:rPr>
      <w:rFonts w:ascii="宋体"/>
      <w:bCs/>
      <w:szCs w:val="21"/>
    </w:rPr>
  </w:style>
  <w:style w:type="character" w:styleId="781">
    <w:name w:val="尾注文本 Char"/>
    <w:next w:val="781"/>
    <w:link w:val="780"/>
    <w:qFormat/>
    <w:rPr>
      <w:rFonts w:ascii="宋体"/>
      <w:bCs/>
      <w:sz w:val="21"/>
      <w:szCs w:val="21"/>
    </w:rPr>
  </w:style>
  <w:style w:type="paragraph" w:styleId="782">
    <w:name w:val="批注框文本"/>
    <w:basedOn w:val="719"/>
    <w:next w:val="782"/>
    <w:link w:val="783"/>
    <w:qFormat/>
    <w:rPr>
      <w:rFonts w:ascii="Times New Roman" w:hAnsi="Times New Roman"/>
      <w:sz w:val="18"/>
      <w:szCs w:val="18"/>
    </w:rPr>
  </w:style>
  <w:style w:type="character" w:styleId="783">
    <w:name w:val="批注框文本 Char"/>
    <w:next w:val="783"/>
    <w:link w:val="782"/>
    <w:qFormat/>
    <w:rPr>
      <w:rFonts w:ascii="Times New Roman" w:hAnsi="Times New Roman" w:eastAsia="宋体" w:cs="Times New Roman"/>
      <w:sz w:val="18"/>
      <w:szCs w:val="18"/>
    </w:rPr>
  </w:style>
  <w:style w:type="paragraph" w:styleId="784">
    <w:name w:val="页脚"/>
    <w:basedOn w:val="719"/>
    <w:next w:val="784"/>
    <w:link w:val="785"/>
    <w:uiPriority w:val="99"/>
    <w:qFormat/>
    <w:pPr>
      <w:jc w:val="left"/>
      <w:tabs>
        <w:tab w:val="center" w:pos="4153" w:leader="none"/>
        <w:tab w:val="right" w:pos="8306" w:leader="none"/>
      </w:tabs>
    </w:pPr>
    <w:rPr>
      <w:rFonts w:ascii="Times New Roman" w:hAnsi="Times New Roman"/>
      <w:sz w:val="18"/>
      <w:szCs w:val="18"/>
    </w:rPr>
  </w:style>
  <w:style w:type="character" w:styleId="785">
    <w:name w:val="页脚 Char"/>
    <w:next w:val="785"/>
    <w:link w:val="784"/>
    <w:uiPriority w:val="99"/>
    <w:qFormat/>
    <w:rPr>
      <w:rFonts w:ascii="Times New Roman" w:hAnsi="Times New Roman" w:eastAsia="宋体" w:cs="Times New Roman"/>
      <w:sz w:val="18"/>
      <w:szCs w:val="18"/>
    </w:rPr>
  </w:style>
  <w:style w:type="paragraph" w:styleId="786">
    <w:name w:val="页眉"/>
    <w:basedOn w:val="719"/>
    <w:next w:val="786"/>
    <w:link w:val="787"/>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87">
    <w:name w:val="页眉 Char"/>
    <w:next w:val="787"/>
    <w:link w:val="786"/>
    <w:uiPriority w:val="99"/>
    <w:qFormat/>
    <w:rPr>
      <w:rFonts w:ascii="Times New Roman" w:hAnsi="Times New Roman" w:eastAsia="宋体" w:cs="Times New Roman"/>
      <w:sz w:val="18"/>
      <w:szCs w:val="18"/>
    </w:rPr>
  </w:style>
  <w:style w:type="paragraph" w:styleId="788">
    <w:name w:val="目录 1"/>
    <w:next w:val="719"/>
    <w:link w:val="719"/>
    <w:uiPriority w:val="39"/>
    <w:qFormat/>
    <w:pPr>
      <w:tabs>
        <w:tab w:val="right" w:pos="8943" w:leader="dot"/>
      </w:tabs>
    </w:pPr>
    <w:rPr>
      <w:rFonts w:ascii="宋体" w:hAnsi="宋体" w:eastAsia="宋体" w:cs="Times New Roman"/>
      <w:caps/>
      <w:sz w:val="21"/>
      <w:szCs w:val="24"/>
      <w:lang w:val="en-US" w:eastAsia="zh-CN" w:bidi="ar-SA"/>
    </w:rPr>
  </w:style>
  <w:style w:type="paragraph" w:styleId="789">
    <w:name w:val="目录 4"/>
    <w:basedOn w:val="719"/>
    <w:next w:val="719"/>
    <w:link w:val="719"/>
    <w:uiPriority w:val="39"/>
    <w:unhideWhenUsed/>
    <w:qFormat/>
    <w:pPr>
      <w:ind w:left="850"/>
      <w:spacing w:after="57"/>
    </w:pPr>
  </w:style>
  <w:style w:type="paragraph" w:styleId="790">
    <w:name w:val="索引标题"/>
    <w:basedOn w:val="719"/>
    <w:next w:val="791"/>
    <w:link w:val="719"/>
    <w:qFormat/>
  </w:style>
  <w:style w:type="paragraph" w:styleId="791">
    <w:name w:val="索引 1"/>
    <w:basedOn w:val="719"/>
    <w:next w:val="719"/>
    <w:link w:val="719"/>
    <w:qFormat/>
    <w:pPr>
      <w:spacing w:line="240" w:lineRule="atLeast"/>
    </w:pPr>
    <w:rPr>
      <w:rFonts w:ascii="Times New Roman" w:hAnsi="Times New Roman"/>
      <w:b/>
      <w:bCs/>
      <w:szCs w:val="21"/>
    </w:rPr>
  </w:style>
  <w:style w:type="paragraph" w:styleId="792">
    <w:name w:val="副标题"/>
    <w:basedOn w:val="719"/>
    <w:next w:val="719"/>
    <w:link w:val="793"/>
    <w:qFormat/>
    <w:pPr>
      <w:spacing w:before="200" w:after="200"/>
    </w:pPr>
    <w:rPr>
      <w:sz w:val="24"/>
      <w:szCs w:val="24"/>
    </w:rPr>
  </w:style>
  <w:style w:type="character" w:styleId="793">
    <w:name w:val="副标题 Char"/>
    <w:next w:val="793"/>
    <w:link w:val="792"/>
    <w:qFormat/>
    <w:rPr>
      <w:sz w:val="24"/>
      <w:szCs w:val="24"/>
    </w:rPr>
  </w:style>
  <w:style w:type="paragraph" w:styleId="794">
    <w:name w:val="列表"/>
    <w:basedOn w:val="719"/>
    <w:next w:val="794"/>
    <w:link w:val="719"/>
    <w:qFormat/>
    <w:pPr>
      <w:ind w:left="200" w:hanging="200"/>
    </w:pPr>
    <w:rPr>
      <w:rFonts w:ascii="Times New Roman" w:hAnsi="Times New Roman"/>
      <w:szCs w:val="21"/>
    </w:rPr>
  </w:style>
  <w:style w:type="paragraph" w:styleId="795">
    <w:name w:val="脚注文本"/>
    <w:basedOn w:val="719"/>
    <w:next w:val="795"/>
    <w:link w:val="796"/>
    <w:qFormat/>
    <w:pPr>
      <w:jc w:val="left"/>
    </w:pPr>
    <w:rPr>
      <w:rFonts w:ascii="宋体"/>
      <w:bCs/>
      <w:sz w:val="18"/>
      <w:szCs w:val="18"/>
    </w:rPr>
  </w:style>
  <w:style w:type="character" w:styleId="796">
    <w:name w:val="脚注文本 Char"/>
    <w:next w:val="796"/>
    <w:link w:val="795"/>
    <w:qFormat/>
    <w:rPr>
      <w:rFonts w:ascii="宋体"/>
      <w:bCs/>
      <w:sz w:val="18"/>
      <w:szCs w:val="18"/>
    </w:rPr>
  </w:style>
  <w:style w:type="paragraph" w:styleId="797">
    <w:name w:val="目录 6"/>
    <w:basedOn w:val="719"/>
    <w:next w:val="719"/>
    <w:link w:val="719"/>
    <w:uiPriority w:val="39"/>
    <w:qFormat/>
    <w:pPr>
      <w:ind w:left="1050"/>
      <w:jc w:val="left"/>
    </w:pPr>
    <w:rPr>
      <w:rFonts w:ascii="Times New Roman" w:hAnsi="Times New Roman"/>
      <w:szCs w:val="21"/>
    </w:rPr>
  </w:style>
  <w:style w:type="paragraph" w:styleId="798">
    <w:name w:val="正文文本缩进 3"/>
    <w:basedOn w:val="719"/>
    <w:next w:val="798"/>
    <w:link w:val="799"/>
    <w:qFormat/>
    <w:pPr>
      <w:ind w:left="645" w:firstLine="645"/>
    </w:pPr>
    <w:rPr>
      <w:rFonts w:ascii="Arial" w:hAnsi="Arial" w:eastAsia="仿宋_GB2312" w:cs="Arial"/>
      <w:color w:val="ffff00"/>
      <w:sz w:val="32"/>
      <w:szCs w:val="32"/>
    </w:rPr>
  </w:style>
  <w:style w:type="character" w:styleId="799">
    <w:name w:val="正文文本缩进 3 Char"/>
    <w:next w:val="799"/>
    <w:link w:val="798"/>
    <w:qFormat/>
    <w:rPr>
      <w:rFonts w:ascii="Arial" w:hAnsi="Arial" w:eastAsia="仿宋_GB2312" w:cs="Arial"/>
      <w:color w:val="ffff00"/>
      <w:sz w:val="32"/>
      <w:szCs w:val="32"/>
    </w:rPr>
  </w:style>
  <w:style w:type="paragraph" w:styleId="800">
    <w:name w:val="索引 7"/>
    <w:basedOn w:val="719"/>
    <w:next w:val="719"/>
    <w:link w:val="719"/>
    <w:qFormat/>
    <w:pPr>
      <w:ind w:left="1200"/>
    </w:pPr>
  </w:style>
  <w:style w:type="paragraph" w:styleId="801">
    <w:name w:val="索引 9"/>
    <w:basedOn w:val="719"/>
    <w:next w:val="719"/>
    <w:link w:val="719"/>
    <w:qFormat/>
    <w:pPr>
      <w:ind w:left="1600"/>
    </w:pPr>
  </w:style>
  <w:style w:type="paragraph" w:styleId="802">
    <w:name w:val="图表目录"/>
    <w:basedOn w:val="719"/>
    <w:next w:val="719"/>
    <w:link w:val="719"/>
    <w:qFormat/>
    <w:pPr>
      <w:ind w:left="840" w:hanging="420"/>
    </w:pPr>
    <w:rPr>
      <w:rFonts w:ascii="Times New Roman" w:hAnsi="Times New Roman"/>
      <w:szCs w:val="21"/>
    </w:rPr>
  </w:style>
  <w:style w:type="paragraph" w:styleId="803">
    <w:name w:val="目录 2"/>
    <w:basedOn w:val="719"/>
    <w:next w:val="719"/>
    <w:link w:val="719"/>
    <w:uiPriority w:val="39"/>
    <w:qFormat/>
    <w:pPr>
      <w:ind w:left="210"/>
      <w:jc w:val="left"/>
    </w:pPr>
    <w:rPr>
      <w:rFonts w:ascii="Times New Roman" w:hAnsi="Times New Roman"/>
      <w:smallCaps/>
      <w:szCs w:val="24"/>
    </w:rPr>
  </w:style>
  <w:style w:type="paragraph" w:styleId="804">
    <w:name w:val="目录 9"/>
    <w:basedOn w:val="719"/>
    <w:next w:val="719"/>
    <w:link w:val="719"/>
    <w:uiPriority w:val="39"/>
    <w:qFormat/>
    <w:pPr>
      <w:ind w:left="1680"/>
      <w:jc w:val="left"/>
    </w:pPr>
    <w:rPr>
      <w:rFonts w:ascii="Times New Roman" w:hAnsi="Times New Roman"/>
      <w:szCs w:val="21"/>
    </w:rPr>
  </w:style>
  <w:style w:type="paragraph" w:styleId="805">
    <w:name w:val="正文文本 2"/>
    <w:basedOn w:val="719"/>
    <w:next w:val="805"/>
    <w:link w:val="806"/>
    <w:qFormat/>
    <w:pPr>
      <w:jc w:val="center"/>
      <w:widowControl/>
    </w:pPr>
    <w:rPr>
      <w:rFonts w:ascii="楷体_GB2312" w:hAnsi="Times New Roman" w:eastAsia="楷体_GB2312"/>
      <w:sz w:val="28"/>
      <w:szCs w:val="28"/>
    </w:rPr>
  </w:style>
  <w:style w:type="character" w:styleId="806">
    <w:name w:val="正文文本 2 Char"/>
    <w:next w:val="806"/>
    <w:link w:val="805"/>
    <w:qFormat/>
    <w:rPr>
      <w:rFonts w:ascii="楷体_GB2312" w:hAnsi="Times New Roman" w:eastAsia="楷体_GB2312" w:cs="Times New Roman"/>
      <w:sz w:val="28"/>
      <w:szCs w:val="28"/>
    </w:rPr>
  </w:style>
  <w:style w:type="paragraph" w:styleId="807">
    <w:name w:val="列表接续 2"/>
    <w:basedOn w:val="719"/>
    <w:next w:val="807"/>
    <w:link w:val="719"/>
    <w:qFormat/>
    <w:pPr>
      <w:ind w:left="840"/>
      <w:spacing w:after="120"/>
    </w:pPr>
  </w:style>
  <w:style w:type="paragraph" w:styleId="808">
    <w:name w:val="HTML 预设格式"/>
    <w:basedOn w:val="719"/>
    <w:next w:val="808"/>
    <w:link w:val="8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809">
    <w:name w:val="HTML 预设格式 Char"/>
    <w:next w:val="809"/>
    <w:link w:val="808"/>
    <w:qFormat/>
    <w:rPr>
      <w:rFonts w:ascii="Arial" w:hAnsi="Arial" w:cs="Arial"/>
      <w:sz w:val="24"/>
      <w:szCs w:val="22"/>
    </w:rPr>
  </w:style>
  <w:style w:type="paragraph" w:styleId="810">
    <w:name w:val="普通(网站)"/>
    <w:basedOn w:val="719"/>
    <w:next w:val="810"/>
    <w:link w:val="811"/>
    <w:uiPriority w:val="99"/>
    <w:qFormat/>
    <w:pPr>
      <w:jc w:val="left"/>
      <w:spacing w:before="100" w:beforeAutospacing="1" w:after="100" w:afterAutospacing="1"/>
      <w:widowControl/>
    </w:pPr>
    <w:rPr>
      <w:rFonts w:ascii="宋体" w:hAnsi="宋体" w:cs="宋体"/>
      <w:sz w:val="24"/>
      <w:szCs w:val="24"/>
    </w:rPr>
  </w:style>
  <w:style w:type="character" w:styleId="811">
    <w:name w:val="普通(网站) Char"/>
    <w:next w:val="811"/>
    <w:link w:val="810"/>
    <w:uiPriority w:val="99"/>
    <w:qFormat/>
    <w:rPr>
      <w:rFonts w:ascii="宋体" w:hAnsi="宋体" w:cs="宋体"/>
      <w:sz w:val="24"/>
      <w:szCs w:val="24"/>
    </w:rPr>
  </w:style>
  <w:style w:type="paragraph" w:styleId="812">
    <w:name w:val="索引 2"/>
    <w:basedOn w:val="719"/>
    <w:next w:val="719"/>
    <w:link w:val="719"/>
    <w:qFormat/>
    <w:pPr>
      <w:ind w:left="200"/>
    </w:pPr>
  </w:style>
  <w:style w:type="paragraph" w:styleId="813">
    <w:name w:val="标题"/>
    <w:basedOn w:val="719"/>
    <w:next w:val="813"/>
    <w:link w:val="814"/>
    <w:qFormat/>
    <w:pPr>
      <w:jc w:val="center"/>
      <w:spacing w:before="240" w:after="60"/>
      <w:outlineLvl w:val="0"/>
    </w:pPr>
    <w:rPr>
      <w:rFonts w:ascii="Cambria" w:hAnsi="Cambria"/>
      <w:b/>
      <w:bCs/>
      <w:sz w:val="32"/>
      <w:szCs w:val="32"/>
    </w:rPr>
  </w:style>
  <w:style w:type="character" w:styleId="814">
    <w:name w:val="标题 Char"/>
    <w:next w:val="814"/>
    <w:link w:val="813"/>
    <w:qFormat/>
    <w:rPr>
      <w:rFonts w:ascii="Cambria" w:hAnsi="Cambria"/>
      <w:b/>
      <w:bCs/>
      <w:sz w:val="32"/>
      <w:szCs w:val="32"/>
    </w:rPr>
  </w:style>
  <w:style w:type="paragraph" w:styleId="815">
    <w:name w:val="批注主题"/>
    <w:basedOn w:val="753"/>
    <w:next w:val="753"/>
    <w:link w:val="816"/>
    <w:qFormat/>
    <w:rPr>
      <w:rFonts w:ascii="Times New Roman" w:hAnsi="Times New Roman"/>
      <w:b/>
      <w:bCs/>
      <w:szCs w:val="21"/>
    </w:rPr>
  </w:style>
  <w:style w:type="character" w:styleId="816">
    <w:name w:val="批注主题 Char"/>
    <w:next w:val="816"/>
    <w:link w:val="815"/>
    <w:qFormat/>
    <w:rPr>
      <w:rFonts w:ascii="Times New Roman" w:hAnsi="Times New Roman" w:eastAsia="宋体" w:cs="Times New Roman"/>
      <w:b/>
      <w:bCs/>
      <w:szCs w:val="21"/>
    </w:rPr>
  </w:style>
  <w:style w:type="paragraph" w:styleId="817">
    <w:name w:val="正文首行缩进"/>
    <w:basedOn w:val="719"/>
    <w:next w:val="817"/>
    <w:link w:val="818"/>
    <w:qFormat/>
    <w:pPr>
      <w:ind w:firstLine="200"/>
      <w:spacing w:line="360" w:lineRule="auto"/>
    </w:pPr>
    <w:rPr>
      <w:rFonts w:ascii="仿宋_GB2312" w:hAnsi="Times New Roman" w:eastAsia="仿宋_GB2312"/>
      <w:sz w:val="30"/>
      <w:szCs w:val="30"/>
    </w:rPr>
  </w:style>
  <w:style w:type="character" w:styleId="818">
    <w:name w:val="正文首行缩进 Char"/>
    <w:next w:val="818"/>
    <w:link w:val="817"/>
    <w:qFormat/>
    <w:rPr>
      <w:rFonts w:ascii="仿宋_GB2312" w:hAnsi="Times New Roman" w:eastAsia="仿宋_GB2312" w:cs="Times New Roman"/>
      <w:sz w:val="30"/>
      <w:szCs w:val="30"/>
    </w:rPr>
  </w:style>
  <w:style w:type="paragraph" w:styleId="819">
    <w:name w:val="正文首行缩进 2"/>
    <w:basedOn w:val="761"/>
    <w:next w:val="819"/>
    <w:link w:val="820"/>
    <w:qFormat/>
    <w:pPr>
      <w:ind w:left="0" w:firstLine="420"/>
      <w:spacing w:after="0" w:line="360" w:lineRule="auto"/>
    </w:pPr>
    <w:rPr>
      <w:rFonts w:ascii="宋体" w:hAnsi="宋体"/>
      <w:szCs w:val="20"/>
    </w:rPr>
  </w:style>
  <w:style w:type="character" w:styleId="820">
    <w:name w:val="正文首行缩进 2 Char"/>
    <w:next w:val="820"/>
    <w:link w:val="819"/>
    <w:qFormat/>
    <w:rPr>
      <w:rFonts w:ascii="宋体" w:hAnsi="宋体" w:eastAsia="宋体" w:cs="Times New Roman"/>
      <w:szCs w:val="20"/>
    </w:rPr>
  </w:style>
  <w:style w:type="table" w:styleId="821">
    <w:name w:val="网格型"/>
    <w:basedOn w:val="730"/>
    <w:next w:val="821"/>
    <w:link w:val="719"/>
    <w:qFormat/>
    <w:pPr>
      <w:jc w:val="both"/>
      <w:widowControl w:val="off"/>
    </w:pPr>
    <w:rPr>
      <w:rFonts w:ascii="Times New Roman" w:hAnsi="Times New Roman"/>
    </w:rPr>
    <w:tblPr/>
  </w:style>
  <w:style w:type="character" w:styleId="822">
    <w:name w:val="要点"/>
    <w:next w:val="822"/>
    <w:link w:val="719"/>
    <w:qFormat/>
    <w:rPr>
      <w:b/>
      <w:bCs/>
    </w:rPr>
  </w:style>
  <w:style w:type="character" w:styleId="823">
    <w:name w:val="尾注引用"/>
    <w:next w:val="823"/>
    <w:link w:val="719"/>
    <w:qFormat/>
    <w:rPr>
      <w:vertAlign w:val="superscript"/>
    </w:rPr>
  </w:style>
  <w:style w:type="character" w:styleId="824">
    <w:name w:val="页码"/>
    <w:next w:val="824"/>
    <w:link w:val="719"/>
    <w:qFormat/>
  </w:style>
  <w:style w:type="character" w:styleId="825">
    <w:name w:val="已访问的超链接"/>
    <w:next w:val="825"/>
    <w:link w:val="719"/>
    <w:qFormat/>
    <w:rPr>
      <w:color w:val="800080"/>
      <w:u w:val="single"/>
    </w:rPr>
  </w:style>
  <w:style w:type="character" w:styleId="826">
    <w:name w:val="强调"/>
    <w:next w:val="826"/>
    <w:link w:val="719"/>
    <w:uiPriority w:val="20"/>
    <w:qFormat/>
    <w:rPr>
      <w:color w:val="cc0033"/>
    </w:rPr>
  </w:style>
  <w:style w:type="character" w:styleId="827">
    <w:name w:val="HTML 打字机"/>
    <w:next w:val="827"/>
    <w:link w:val="719"/>
    <w:qFormat/>
    <w:rPr>
      <w:rFonts w:ascii="宋体" w:eastAsia="宋体" w:cs="宋体"/>
      <w:sz w:val="24"/>
      <w:szCs w:val="24"/>
      <w:lang w:bidi="ar-SA"/>
    </w:rPr>
  </w:style>
  <w:style w:type="character" w:styleId="828">
    <w:name w:val="HTML 缩写"/>
    <w:next w:val="828"/>
    <w:link w:val="719"/>
    <w:qFormat/>
  </w:style>
  <w:style w:type="character" w:styleId="829">
    <w:name w:val="超链接"/>
    <w:next w:val="829"/>
    <w:link w:val="719"/>
    <w:uiPriority w:val="99"/>
    <w:qFormat/>
    <w:rPr>
      <w:color w:val="0000ff"/>
      <w:u w:val="single"/>
    </w:rPr>
  </w:style>
  <w:style w:type="character" w:styleId="830">
    <w:name w:val="批注引用"/>
    <w:next w:val="830"/>
    <w:link w:val="719"/>
    <w:qFormat/>
    <w:rPr>
      <w:sz w:val="21"/>
      <w:szCs w:val="21"/>
    </w:rPr>
  </w:style>
  <w:style w:type="character" w:styleId="831">
    <w:name w:val="脚注引用"/>
    <w:next w:val="831"/>
    <w:link w:val="719"/>
    <w:qFormat/>
    <w:rPr>
      <w:vertAlign w:val="superscript"/>
    </w:rPr>
  </w:style>
  <w:style w:type="character" w:styleId="832">
    <w:name w:val="Subtitle Char"/>
    <w:basedOn w:val="729"/>
    <w:next w:val="832"/>
    <w:link w:val="719"/>
    <w:uiPriority w:val="11"/>
    <w:qFormat/>
    <w:rPr>
      <w:sz w:val="24"/>
      <w:szCs w:val="24"/>
    </w:rPr>
  </w:style>
  <w:style w:type="character" w:styleId="833">
    <w:name w:val="Quote Char"/>
    <w:next w:val="833"/>
    <w:link w:val="719"/>
    <w:uiPriority w:val="29"/>
    <w:qFormat/>
    <w:rPr>
      <w:i/>
    </w:rPr>
  </w:style>
  <w:style w:type="character" w:styleId="834">
    <w:name w:val="Intense Quote Char"/>
    <w:next w:val="834"/>
    <w:link w:val="719"/>
    <w:uiPriority w:val="30"/>
    <w:qFormat/>
    <w:rPr>
      <w:i/>
    </w:rPr>
  </w:style>
  <w:style w:type="character" w:styleId="835">
    <w:name w:val="Heading 1 Char"/>
    <w:next w:val="835"/>
    <w:link w:val="719"/>
    <w:uiPriority w:val="9"/>
    <w:qFormat/>
    <w:rPr>
      <w:rFonts w:ascii="Arial" w:hAnsi="Arial" w:eastAsia="Arial" w:cs="Arial"/>
      <w:sz w:val="40"/>
      <w:szCs w:val="40"/>
    </w:rPr>
  </w:style>
  <w:style w:type="character" w:styleId="836">
    <w:name w:val="Heading 5 Char"/>
    <w:next w:val="836"/>
    <w:link w:val="719"/>
    <w:uiPriority w:val="9"/>
    <w:qFormat/>
    <w:rPr>
      <w:rFonts w:ascii="Arial" w:hAnsi="Arial" w:eastAsia="Arial" w:cs="Arial"/>
      <w:b/>
      <w:bCs/>
      <w:sz w:val="24"/>
      <w:szCs w:val="24"/>
    </w:rPr>
  </w:style>
  <w:style w:type="character" w:styleId="837">
    <w:name w:val="Heading 6 Char"/>
    <w:next w:val="837"/>
    <w:link w:val="719"/>
    <w:uiPriority w:val="9"/>
    <w:qFormat/>
    <w:rPr>
      <w:rFonts w:ascii="Arial" w:hAnsi="Arial" w:eastAsia="Arial" w:cs="Arial"/>
      <w:b/>
      <w:bCs/>
      <w:sz w:val="22"/>
      <w:szCs w:val="22"/>
    </w:rPr>
  </w:style>
  <w:style w:type="character" w:styleId="838">
    <w:name w:val="Heading 7 Char"/>
    <w:next w:val="838"/>
    <w:link w:val="719"/>
    <w:uiPriority w:val="9"/>
    <w:qFormat/>
    <w:rPr>
      <w:rFonts w:ascii="Arial" w:hAnsi="Arial" w:eastAsia="Arial" w:cs="Arial"/>
      <w:b/>
      <w:bCs/>
      <w:i/>
      <w:iCs/>
      <w:sz w:val="22"/>
      <w:szCs w:val="22"/>
    </w:rPr>
  </w:style>
  <w:style w:type="character" w:styleId="839">
    <w:name w:val="Heading 8 Char"/>
    <w:next w:val="839"/>
    <w:link w:val="719"/>
    <w:uiPriority w:val="9"/>
    <w:qFormat/>
    <w:rPr>
      <w:rFonts w:ascii="Arial" w:hAnsi="Arial" w:eastAsia="Arial" w:cs="Arial"/>
      <w:i/>
      <w:iCs/>
      <w:sz w:val="22"/>
      <w:szCs w:val="22"/>
    </w:rPr>
  </w:style>
  <w:style w:type="character" w:styleId="840">
    <w:name w:val="Heading 9 Char"/>
    <w:next w:val="840"/>
    <w:link w:val="719"/>
    <w:uiPriority w:val="9"/>
    <w:qFormat/>
    <w:rPr>
      <w:rFonts w:ascii="Arial" w:hAnsi="Arial" w:eastAsia="Arial" w:cs="Arial"/>
      <w:i/>
      <w:iCs/>
      <w:sz w:val="21"/>
      <w:szCs w:val="21"/>
    </w:rPr>
  </w:style>
  <w:style w:type="paragraph" w:styleId="841">
    <w:name w:val="No Spacing"/>
    <w:next w:val="841"/>
    <w:link w:val="842"/>
    <w:uiPriority w:val="1"/>
    <w:qFormat/>
    <w:pPr>
      <w:jc w:val="both"/>
      <w:widowControl w:val="off"/>
    </w:pPr>
    <w:rPr>
      <w:rFonts w:ascii="Times New Roman" w:hAnsi="Times New Roman" w:eastAsia="宋体" w:cs="Times New Roman"/>
      <w:sz w:val="21"/>
      <w:szCs w:val="21"/>
      <w:lang w:val="en-US" w:eastAsia="zh-CN" w:bidi="ar-SA"/>
    </w:rPr>
  </w:style>
  <w:style w:type="character" w:styleId="842">
    <w:name w:val="无间隔 Char"/>
    <w:next w:val="842"/>
    <w:link w:val="841"/>
    <w:uiPriority w:val="1"/>
    <w:qFormat/>
    <w:rPr>
      <w:rFonts w:ascii="Times New Roman" w:hAnsi="Times New Roman"/>
      <w:sz w:val="21"/>
      <w:szCs w:val="21"/>
    </w:rPr>
  </w:style>
  <w:style w:type="character" w:styleId="843">
    <w:name w:val="Title Char"/>
    <w:next w:val="843"/>
    <w:link w:val="719"/>
    <w:uiPriority w:val="10"/>
    <w:qFormat/>
    <w:rPr>
      <w:sz w:val="48"/>
      <w:szCs w:val="48"/>
    </w:rPr>
  </w:style>
  <w:style w:type="paragraph" w:styleId="844">
    <w:name w:val="Quote"/>
    <w:basedOn w:val="719"/>
    <w:next w:val="719"/>
    <w:link w:val="845"/>
    <w:qFormat/>
    <w:pPr>
      <w:ind w:left="720" w:right="720"/>
    </w:pPr>
    <w:rPr>
      <w:i/>
    </w:rPr>
  </w:style>
  <w:style w:type="character" w:styleId="845">
    <w:name w:val="引用 Char"/>
    <w:next w:val="845"/>
    <w:link w:val="844"/>
    <w:qFormat/>
    <w:rPr>
      <w:i/>
    </w:rPr>
  </w:style>
  <w:style w:type="paragraph" w:styleId="846">
    <w:name w:val="Intense Quote"/>
    <w:basedOn w:val="719"/>
    <w:next w:val="719"/>
    <w:link w:val="847"/>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明显引用 Char"/>
    <w:next w:val="847"/>
    <w:link w:val="846"/>
    <w:qFormat/>
    <w:rPr>
      <w:i/>
    </w:rPr>
  </w:style>
  <w:style w:type="character" w:styleId="848">
    <w:name w:val="Caption Char"/>
    <w:next w:val="848"/>
    <w:link w:val="719"/>
    <w:uiPriority w:val="99"/>
    <w:qFormat/>
  </w:style>
  <w:style w:type="table" w:styleId="849">
    <w:name w:val="Table Grid Light"/>
    <w:next w:val="849"/>
    <w:link w:val="719"/>
    <w:uiPriority w:val="59"/>
    <w:qFormat/>
    <w:tblPr/>
  </w:style>
  <w:style w:type="table" w:styleId="850">
    <w:name w:val="Plain Table 1"/>
    <w:next w:val="850"/>
    <w:link w:val="719"/>
    <w:uiPriority w:val="59"/>
    <w:qFormat/>
    <w:tblPr/>
  </w:style>
  <w:style w:type="table" w:styleId="851">
    <w:name w:val="Plain Table 2"/>
    <w:next w:val="851"/>
    <w:link w:val="719"/>
    <w:uiPriority w:val="59"/>
    <w:qFormat/>
    <w:tblPr/>
  </w:style>
  <w:style w:type="table" w:styleId="852">
    <w:name w:val="Plain Table 3"/>
    <w:next w:val="852"/>
    <w:link w:val="719"/>
    <w:uiPriority w:val="99"/>
    <w:qFormat/>
    <w:tblPr/>
  </w:style>
  <w:style w:type="table" w:styleId="853">
    <w:name w:val="Plain Table 4"/>
    <w:next w:val="853"/>
    <w:link w:val="719"/>
    <w:uiPriority w:val="99"/>
    <w:qFormat/>
    <w:tblPr/>
  </w:style>
  <w:style w:type="table" w:styleId="854">
    <w:name w:val="Plain Table 5"/>
    <w:next w:val="854"/>
    <w:link w:val="719"/>
    <w:uiPriority w:val="99"/>
    <w:qFormat/>
    <w:tblPr/>
  </w:style>
  <w:style w:type="table" w:styleId="855">
    <w:name w:val="Grid Table 1 Light"/>
    <w:next w:val="855"/>
    <w:link w:val="719"/>
    <w:uiPriority w:val="99"/>
    <w:qFormat/>
    <w:tblPr/>
  </w:style>
  <w:style w:type="table" w:styleId="856">
    <w:name w:val="Grid Table 1 Light - Accent 1"/>
    <w:next w:val="856"/>
    <w:link w:val="719"/>
    <w:uiPriority w:val="99"/>
    <w:qFormat/>
    <w:tblPr/>
  </w:style>
  <w:style w:type="table" w:styleId="857">
    <w:name w:val="Grid Table 1 Light - Accent 2"/>
    <w:next w:val="857"/>
    <w:link w:val="719"/>
    <w:uiPriority w:val="99"/>
    <w:qFormat/>
    <w:tblPr/>
  </w:style>
  <w:style w:type="table" w:styleId="858">
    <w:name w:val="Grid Table 1 Light - Accent 3"/>
    <w:next w:val="858"/>
    <w:link w:val="719"/>
    <w:uiPriority w:val="99"/>
    <w:qFormat/>
    <w:tblPr/>
  </w:style>
  <w:style w:type="table" w:styleId="859">
    <w:name w:val="Grid Table 1 Light - Accent 4"/>
    <w:next w:val="859"/>
    <w:link w:val="719"/>
    <w:uiPriority w:val="99"/>
    <w:qFormat/>
    <w:tblPr/>
  </w:style>
  <w:style w:type="table" w:styleId="860">
    <w:name w:val="Grid Table 1 Light - Accent 5"/>
    <w:next w:val="860"/>
    <w:link w:val="719"/>
    <w:uiPriority w:val="99"/>
    <w:qFormat/>
    <w:tblPr/>
  </w:style>
  <w:style w:type="table" w:styleId="861">
    <w:name w:val="Grid Table 1 Light - Accent 6"/>
    <w:next w:val="861"/>
    <w:link w:val="719"/>
    <w:uiPriority w:val="99"/>
    <w:qFormat/>
    <w:tblPr/>
  </w:style>
  <w:style w:type="table" w:styleId="862">
    <w:name w:val="Grid Table 2"/>
    <w:next w:val="862"/>
    <w:link w:val="719"/>
    <w:uiPriority w:val="99"/>
    <w:qFormat/>
    <w:tblPr/>
  </w:style>
  <w:style w:type="table" w:styleId="863">
    <w:name w:val="Grid Table 2 - Accent 1"/>
    <w:next w:val="863"/>
    <w:link w:val="719"/>
    <w:uiPriority w:val="99"/>
    <w:qFormat/>
    <w:tblPr/>
  </w:style>
  <w:style w:type="table" w:styleId="864">
    <w:name w:val="Grid Table 2 - Accent 2"/>
    <w:next w:val="864"/>
    <w:link w:val="719"/>
    <w:uiPriority w:val="99"/>
    <w:qFormat/>
    <w:tblPr/>
  </w:style>
  <w:style w:type="table" w:styleId="865">
    <w:name w:val="Grid Table 2 - Accent 3"/>
    <w:next w:val="865"/>
    <w:link w:val="719"/>
    <w:uiPriority w:val="99"/>
    <w:qFormat/>
    <w:tblPr/>
  </w:style>
  <w:style w:type="table" w:styleId="866">
    <w:name w:val="Grid Table 2 - Accent 4"/>
    <w:next w:val="866"/>
    <w:link w:val="719"/>
    <w:uiPriority w:val="99"/>
    <w:qFormat/>
    <w:tblPr/>
  </w:style>
  <w:style w:type="table" w:styleId="867">
    <w:name w:val="Grid Table 2 - Accent 5"/>
    <w:next w:val="867"/>
    <w:link w:val="719"/>
    <w:uiPriority w:val="99"/>
    <w:qFormat/>
    <w:tblPr/>
  </w:style>
  <w:style w:type="table" w:styleId="868">
    <w:name w:val="Grid Table 2 - Accent 6"/>
    <w:next w:val="868"/>
    <w:link w:val="719"/>
    <w:uiPriority w:val="99"/>
    <w:qFormat/>
    <w:tblPr/>
  </w:style>
  <w:style w:type="table" w:styleId="869">
    <w:name w:val="Grid Table 3"/>
    <w:next w:val="869"/>
    <w:link w:val="719"/>
    <w:uiPriority w:val="99"/>
    <w:qFormat/>
    <w:tblPr/>
  </w:style>
  <w:style w:type="table" w:styleId="870">
    <w:name w:val="Grid Table 3 - Accent 1"/>
    <w:next w:val="870"/>
    <w:link w:val="719"/>
    <w:uiPriority w:val="99"/>
    <w:qFormat/>
    <w:tblPr/>
  </w:style>
  <w:style w:type="table" w:styleId="871">
    <w:name w:val="Grid Table 3 - Accent 2"/>
    <w:next w:val="871"/>
    <w:link w:val="719"/>
    <w:uiPriority w:val="99"/>
    <w:qFormat/>
    <w:tblPr/>
  </w:style>
  <w:style w:type="table" w:styleId="872">
    <w:name w:val="Grid Table 3 - Accent 3"/>
    <w:next w:val="872"/>
    <w:link w:val="719"/>
    <w:uiPriority w:val="99"/>
    <w:qFormat/>
    <w:tblPr/>
  </w:style>
  <w:style w:type="table" w:styleId="873">
    <w:name w:val="Grid Table 3 - Accent 4"/>
    <w:next w:val="873"/>
    <w:link w:val="719"/>
    <w:uiPriority w:val="99"/>
    <w:qFormat/>
    <w:tblPr/>
  </w:style>
  <w:style w:type="table" w:styleId="874">
    <w:name w:val="Grid Table 3 - Accent 5"/>
    <w:next w:val="874"/>
    <w:link w:val="719"/>
    <w:uiPriority w:val="99"/>
    <w:qFormat/>
    <w:tblPr/>
  </w:style>
  <w:style w:type="table" w:styleId="875">
    <w:name w:val="Grid Table 3 - Accent 6"/>
    <w:next w:val="875"/>
    <w:link w:val="719"/>
    <w:uiPriority w:val="99"/>
    <w:qFormat/>
    <w:tblPr/>
  </w:style>
  <w:style w:type="table" w:styleId="876">
    <w:name w:val="Grid Table 4"/>
    <w:next w:val="876"/>
    <w:link w:val="719"/>
    <w:uiPriority w:val="59"/>
    <w:qFormat/>
    <w:tblPr/>
  </w:style>
  <w:style w:type="table" w:styleId="877">
    <w:name w:val="Grid Table 4 - Accent 1"/>
    <w:next w:val="877"/>
    <w:link w:val="719"/>
    <w:uiPriority w:val="59"/>
    <w:qFormat/>
    <w:tblPr/>
  </w:style>
  <w:style w:type="table" w:styleId="878">
    <w:name w:val="Grid Table 4 - Accent 2"/>
    <w:next w:val="878"/>
    <w:link w:val="719"/>
    <w:uiPriority w:val="59"/>
    <w:qFormat/>
    <w:tblPr/>
  </w:style>
  <w:style w:type="table" w:styleId="879">
    <w:name w:val="Grid Table 4 - Accent 3"/>
    <w:next w:val="879"/>
    <w:link w:val="719"/>
    <w:uiPriority w:val="59"/>
    <w:qFormat/>
    <w:tblPr/>
  </w:style>
  <w:style w:type="table" w:styleId="880">
    <w:name w:val="Grid Table 4 - Accent 4"/>
    <w:next w:val="880"/>
    <w:link w:val="719"/>
    <w:uiPriority w:val="59"/>
    <w:qFormat/>
    <w:tblPr/>
  </w:style>
  <w:style w:type="table" w:styleId="881">
    <w:name w:val="Grid Table 4 - Accent 5"/>
    <w:next w:val="881"/>
    <w:link w:val="719"/>
    <w:uiPriority w:val="59"/>
    <w:qFormat/>
    <w:tblPr/>
  </w:style>
  <w:style w:type="table" w:styleId="882">
    <w:name w:val="Grid Table 4 - Accent 6"/>
    <w:next w:val="882"/>
    <w:link w:val="719"/>
    <w:uiPriority w:val="59"/>
    <w:qFormat/>
    <w:tblPr/>
  </w:style>
  <w:style w:type="table" w:styleId="883">
    <w:name w:val="Grid Table 5 Dark"/>
    <w:next w:val="883"/>
    <w:link w:val="719"/>
    <w:uiPriority w:val="99"/>
    <w:qFormat/>
    <w:tblPr/>
  </w:style>
  <w:style w:type="table" w:styleId="884">
    <w:name w:val="Grid Table 5 Dark- Accent 1"/>
    <w:next w:val="884"/>
    <w:link w:val="719"/>
    <w:uiPriority w:val="99"/>
    <w:qFormat/>
    <w:tblPr/>
  </w:style>
  <w:style w:type="table" w:styleId="885">
    <w:name w:val="Grid Table 5 Dark - Accent 2"/>
    <w:next w:val="885"/>
    <w:link w:val="719"/>
    <w:uiPriority w:val="99"/>
    <w:qFormat/>
    <w:tblPr/>
  </w:style>
  <w:style w:type="table" w:styleId="886">
    <w:name w:val="Grid Table 5 Dark - Accent 3"/>
    <w:next w:val="886"/>
    <w:link w:val="719"/>
    <w:uiPriority w:val="99"/>
    <w:qFormat/>
    <w:tblPr/>
  </w:style>
  <w:style w:type="table" w:styleId="887">
    <w:name w:val="Grid Table 5 Dark- Accent 4"/>
    <w:next w:val="887"/>
    <w:link w:val="719"/>
    <w:uiPriority w:val="99"/>
    <w:qFormat/>
    <w:tblPr/>
  </w:style>
  <w:style w:type="table" w:styleId="888">
    <w:name w:val="Grid Table 5 Dark - Accent 5"/>
    <w:next w:val="888"/>
    <w:link w:val="719"/>
    <w:uiPriority w:val="99"/>
    <w:qFormat/>
    <w:tblPr/>
  </w:style>
  <w:style w:type="table" w:styleId="889">
    <w:name w:val="Grid Table 5 Dark - Accent 6"/>
    <w:next w:val="889"/>
    <w:link w:val="719"/>
    <w:uiPriority w:val="99"/>
    <w:qFormat/>
    <w:tblPr/>
  </w:style>
  <w:style w:type="table" w:styleId="890">
    <w:name w:val="Grid Table 6 Colorful"/>
    <w:next w:val="890"/>
    <w:link w:val="719"/>
    <w:uiPriority w:val="99"/>
    <w:qFormat/>
    <w:tblPr/>
  </w:style>
  <w:style w:type="table" w:styleId="891">
    <w:name w:val="Grid Table 6 Colorful - Accent 1"/>
    <w:next w:val="891"/>
    <w:link w:val="719"/>
    <w:uiPriority w:val="99"/>
    <w:qFormat/>
    <w:tblPr/>
  </w:style>
  <w:style w:type="table" w:styleId="892">
    <w:name w:val="Grid Table 6 Colorful - Accent 2"/>
    <w:next w:val="892"/>
    <w:link w:val="719"/>
    <w:uiPriority w:val="99"/>
    <w:qFormat/>
    <w:tblPr/>
  </w:style>
  <w:style w:type="table" w:styleId="893">
    <w:name w:val="Grid Table 6 Colorful - Accent 3"/>
    <w:next w:val="893"/>
    <w:link w:val="719"/>
    <w:uiPriority w:val="99"/>
    <w:qFormat/>
    <w:tblPr/>
  </w:style>
  <w:style w:type="table" w:styleId="894">
    <w:name w:val="Grid Table 6 Colorful - Accent 4"/>
    <w:next w:val="894"/>
    <w:link w:val="719"/>
    <w:uiPriority w:val="99"/>
    <w:qFormat/>
    <w:tblPr/>
  </w:style>
  <w:style w:type="table" w:styleId="895">
    <w:name w:val="Grid Table 6 Colorful - Accent 5"/>
    <w:next w:val="895"/>
    <w:link w:val="719"/>
    <w:uiPriority w:val="99"/>
    <w:qFormat/>
    <w:tblPr/>
  </w:style>
  <w:style w:type="table" w:styleId="896">
    <w:name w:val="Grid Table 6 Colorful - Accent 6"/>
    <w:next w:val="896"/>
    <w:link w:val="719"/>
    <w:uiPriority w:val="99"/>
    <w:qFormat/>
    <w:tblPr/>
  </w:style>
  <w:style w:type="table" w:styleId="897">
    <w:name w:val="Grid Table 7 Colorful"/>
    <w:next w:val="897"/>
    <w:link w:val="719"/>
    <w:uiPriority w:val="99"/>
    <w:qFormat/>
    <w:tblPr/>
  </w:style>
  <w:style w:type="table" w:styleId="898">
    <w:name w:val="Grid Table 7 Colorful - Accent 1"/>
    <w:next w:val="898"/>
    <w:link w:val="719"/>
    <w:uiPriority w:val="99"/>
    <w:qFormat/>
    <w:tblPr/>
  </w:style>
  <w:style w:type="table" w:styleId="899">
    <w:name w:val="Grid Table 7 Colorful - Accent 2"/>
    <w:next w:val="899"/>
    <w:link w:val="719"/>
    <w:uiPriority w:val="99"/>
    <w:qFormat/>
    <w:tblPr/>
  </w:style>
  <w:style w:type="table" w:styleId="900">
    <w:name w:val="Grid Table 7 Colorful - Accent 3"/>
    <w:next w:val="900"/>
    <w:link w:val="719"/>
    <w:uiPriority w:val="99"/>
    <w:qFormat/>
    <w:tblPr/>
  </w:style>
  <w:style w:type="table" w:styleId="901">
    <w:name w:val="Grid Table 7 Colorful - Accent 4"/>
    <w:next w:val="901"/>
    <w:link w:val="719"/>
    <w:uiPriority w:val="99"/>
    <w:qFormat/>
    <w:tblPr/>
  </w:style>
  <w:style w:type="table" w:styleId="902">
    <w:name w:val="Grid Table 7 Colorful - Accent 5"/>
    <w:next w:val="902"/>
    <w:link w:val="719"/>
    <w:uiPriority w:val="99"/>
    <w:qFormat/>
    <w:tblPr/>
  </w:style>
  <w:style w:type="table" w:styleId="903">
    <w:name w:val="Grid Table 7 Colorful - Accent 6"/>
    <w:next w:val="903"/>
    <w:link w:val="719"/>
    <w:uiPriority w:val="99"/>
    <w:qFormat/>
    <w:tblPr/>
  </w:style>
  <w:style w:type="table" w:styleId="904">
    <w:name w:val="List Table 1 Light"/>
    <w:next w:val="904"/>
    <w:link w:val="719"/>
    <w:uiPriority w:val="99"/>
    <w:qFormat/>
    <w:tblPr/>
  </w:style>
  <w:style w:type="table" w:styleId="905">
    <w:name w:val="List Table 1 Light - Accent 1"/>
    <w:next w:val="905"/>
    <w:link w:val="719"/>
    <w:uiPriority w:val="99"/>
    <w:qFormat/>
    <w:tblPr/>
  </w:style>
  <w:style w:type="table" w:styleId="906">
    <w:name w:val="List Table 1 Light - Accent 2"/>
    <w:next w:val="906"/>
    <w:link w:val="719"/>
    <w:uiPriority w:val="99"/>
    <w:qFormat/>
    <w:tblPr/>
  </w:style>
  <w:style w:type="table" w:styleId="907">
    <w:name w:val="List Table 1 Light - Accent 3"/>
    <w:next w:val="907"/>
    <w:link w:val="719"/>
    <w:uiPriority w:val="99"/>
    <w:qFormat/>
    <w:tblPr/>
  </w:style>
  <w:style w:type="table" w:styleId="908">
    <w:name w:val="List Table 1 Light - Accent 4"/>
    <w:next w:val="908"/>
    <w:link w:val="719"/>
    <w:uiPriority w:val="99"/>
    <w:qFormat/>
    <w:tblPr/>
  </w:style>
  <w:style w:type="table" w:styleId="909">
    <w:name w:val="List Table 1 Light - Accent 5"/>
    <w:next w:val="909"/>
    <w:link w:val="719"/>
    <w:uiPriority w:val="99"/>
    <w:qFormat/>
    <w:tblPr/>
  </w:style>
  <w:style w:type="table" w:styleId="910">
    <w:name w:val="List Table 1 Light - Accent 6"/>
    <w:next w:val="910"/>
    <w:link w:val="719"/>
    <w:uiPriority w:val="99"/>
    <w:qFormat/>
    <w:tblPr/>
  </w:style>
  <w:style w:type="table" w:styleId="911">
    <w:name w:val="List Table 2"/>
    <w:next w:val="911"/>
    <w:link w:val="719"/>
    <w:uiPriority w:val="99"/>
    <w:qFormat/>
    <w:tblPr/>
  </w:style>
  <w:style w:type="table" w:styleId="912">
    <w:name w:val="List Table 2 - Accent 1"/>
    <w:next w:val="912"/>
    <w:link w:val="719"/>
    <w:uiPriority w:val="99"/>
    <w:qFormat/>
    <w:tblPr/>
  </w:style>
  <w:style w:type="table" w:styleId="913">
    <w:name w:val="List Table 2 - Accent 2"/>
    <w:next w:val="913"/>
    <w:link w:val="719"/>
    <w:uiPriority w:val="99"/>
    <w:qFormat/>
    <w:tblPr/>
  </w:style>
  <w:style w:type="table" w:styleId="914">
    <w:name w:val="List Table 2 - Accent 3"/>
    <w:next w:val="914"/>
    <w:link w:val="719"/>
    <w:uiPriority w:val="99"/>
    <w:qFormat/>
    <w:tblPr/>
  </w:style>
  <w:style w:type="table" w:styleId="915">
    <w:name w:val="List Table 2 - Accent 4"/>
    <w:next w:val="915"/>
    <w:link w:val="719"/>
    <w:uiPriority w:val="99"/>
    <w:qFormat/>
    <w:tblPr/>
  </w:style>
  <w:style w:type="table" w:styleId="916">
    <w:name w:val="List Table 2 - Accent 5"/>
    <w:next w:val="916"/>
    <w:link w:val="719"/>
    <w:uiPriority w:val="99"/>
    <w:qFormat/>
    <w:tblPr/>
  </w:style>
  <w:style w:type="table" w:styleId="917">
    <w:name w:val="List Table 2 - Accent 6"/>
    <w:next w:val="917"/>
    <w:link w:val="719"/>
    <w:uiPriority w:val="99"/>
    <w:qFormat/>
    <w:tblPr/>
  </w:style>
  <w:style w:type="table" w:styleId="918">
    <w:name w:val="List Table 3"/>
    <w:next w:val="918"/>
    <w:link w:val="719"/>
    <w:uiPriority w:val="99"/>
    <w:qFormat/>
    <w:tblPr/>
  </w:style>
  <w:style w:type="table" w:styleId="919">
    <w:name w:val="List Table 3 - Accent 1"/>
    <w:next w:val="919"/>
    <w:link w:val="719"/>
    <w:uiPriority w:val="99"/>
    <w:qFormat/>
    <w:tblPr/>
  </w:style>
  <w:style w:type="table" w:styleId="920">
    <w:name w:val="List Table 3 - Accent 2"/>
    <w:next w:val="920"/>
    <w:link w:val="719"/>
    <w:uiPriority w:val="99"/>
    <w:qFormat/>
    <w:tblPr/>
  </w:style>
  <w:style w:type="table" w:styleId="921">
    <w:name w:val="List Table 3 - Accent 3"/>
    <w:next w:val="921"/>
    <w:link w:val="719"/>
    <w:uiPriority w:val="99"/>
    <w:qFormat/>
    <w:tblPr/>
  </w:style>
  <w:style w:type="table" w:styleId="922">
    <w:name w:val="List Table 3 - Accent 4"/>
    <w:next w:val="922"/>
    <w:link w:val="719"/>
    <w:uiPriority w:val="99"/>
    <w:qFormat/>
    <w:tblPr/>
  </w:style>
  <w:style w:type="table" w:styleId="923">
    <w:name w:val="List Table 3 - Accent 5"/>
    <w:next w:val="923"/>
    <w:link w:val="719"/>
    <w:uiPriority w:val="99"/>
    <w:qFormat/>
    <w:tblPr/>
  </w:style>
  <w:style w:type="table" w:styleId="924">
    <w:name w:val="List Table 3 - Accent 6"/>
    <w:next w:val="924"/>
    <w:link w:val="719"/>
    <w:uiPriority w:val="99"/>
    <w:qFormat/>
    <w:tblPr/>
  </w:style>
  <w:style w:type="table" w:styleId="925">
    <w:name w:val="List Table 4"/>
    <w:next w:val="925"/>
    <w:link w:val="719"/>
    <w:uiPriority w:val="99"/>
    <w:qFormat/>
    <w:tblPr/>
  </w:style>
  <w:style w:type="table" w:styleId="926">
    <w:name w:val="List Table 4 - Accent 1"/>
    <w:next w:val="926"/>
    <w:link w:val="719"/>
    <w:uiPriority w:val="99"/>
    <w:qFormat/>
    <w:tblPr/>
  </w:style>
  <w:style w:type="table" w:styleId="927">
    <w:name w:val="List Table 4 - Accent 2"/>
    <w:next w:val="927"/>
    <w:link w:val="719"/>
    <w:uiPriority w:val="99"/>
    <w:qFormat/>
    <w:tblPr/>
  </w:style>
  <w:style w:type="table" w:styleId="928">
    <w:name w:val="List Table 4 - Accent 3"/>
    <w:next w:val="928"/>
    <w:link w:val="719"/>
    <w:uiPriority w:val="99"/>
    <w:qFormat/>
    <w:tblPr/>
  </w:style>
  <w:style w:type="table" w:styleId="929">
    <w:name w:val="List Table 4 - Accent 4"/>
    <w:next w:val="929"/>
    <w:link w:val="719"/>
    <w:uiPriority w:val="99"/>
    <w:qFormat/>
    <w:tblPr/>
  </w:style>
  <w:style w:type="table" w:styleId="930">
    <w:name w:val="List Table 4 - Accent 5"/>
    <w:next w:val="930"/>
    <w:link w:val="719"/>
    <w:uiPriority w:val="99"/>
    <w:qFormat/>
    <w:tblPr/>
  </w:style>
  <w:style w:type="table" w:styleId="931">
    <w:name w:val="List Table 4 - Accent 6"/>
    <w:next w:val="931"/>
    <w:link w:val="719"/>
    <w:uiPriority w:val="99"/>
    <w:qFormat/>
    <w:tblPr/>
  </w:style>
  <w:style w:type="table" w:styleId="932">
    <w:name w:val="List Table 5 Dark"/>
    <w:next w:val="932"/>
    <w:link w:val="719"/>
    <w:uiPriority w:val="99"/>
    <w:qFormat/>
    <w:tblPr/>
  </w:style>
  <w:style w:type="table" w:styleId="933">
    <w:name w:val="List Table 5 Dark - Accent 1"/>
    <w:next w:val="933"/>
    <w:link w:val="719"/>
    <w:uiPriority w:val="99"/>
    <w:qFormat/>
    <w:tblPr/>
  </w:style>
  <w:style w:type="table" w:styleId="934">
    <w:name w:val="List Table 5 Dark - Accent 2"/>
    <w:next w:val="934"/>
    <w:link w:val="719"/>
    <w:uiPriority w:val="99"/>
    <w:qFormat/>
    <w:tblPr/>
  </w:style>
  <w:style w:type="table" w:styleId="935">
    <w:name w:val="List Table 5 Dark - Accent 3"/>
    <w:next w:val="935"/>
    <w:link w:val="719"/>
    <w:uiPriority w:val="99"/>
    <w:qFormat/>
    <w:tblPr/>
  </w:style>
  <w:style w:type="table" w:styleId="936">
    <w:name w:val="List Table 5 Dark - Accent 4"/>
    <w:next w:val="936"/>
    <w:link w:val="719"/>
    <w:uiPriority w:val="99"/>
    <w:qFormat/>
    <w:tblPr/>
  </w:style>
  <w:style w:type="table" w:styleId="937">
    <w:name w:val="List Table 5 Dark - Accent 5"/>
    <w:next w:val="937"/>
    <w:link w:val="719"/>
    <w:uiPriority w:val="99"/>
    <w:qFormat/>
    <w:tblPr/>
  </w:style>
  <w:style w:type="table" w:styleId="938">
    <w:name w:val="List Table 5 Dark - Accent 6"/>
    <w:next w:val="938"/>
    <w:link w:val="719"/>
    <w:uiPriority w:val="99"/>
    <w:qFormat/>
    <w:tblPr/>
  </w:style>
  <w:style w:type="table" w:styleId="939">
    <w:name w:val="List Table 6 Colorful"/>
    <w:next w:val="939"/>
    <w:link w:val="719"/>
    <w:uiPriority w:val="99"/>
    <w:qFormat/>
    <w:tblPr/>
  </w:style>
  <w:style w:type="table" w:styleId="940">
    <w:name w:val="List Table 6 Colorful - Accent 1"/>
    <w:next w:val="940"/>
    <w:link w:val="719"/>
    <w:uiPriority w:val="99"/>
    <w:qFormat/>
    <w:tblPr/>
  </w:style>
  <w:style w:type="table" w:styleId="941">
    <w:name w:val="List Table 6 Colorful - Accent 2"/>
    <w:next w:val="941"/>
    <w:link w:val="719"/>
    <w:uiPriority w:val="99"/>
    <w:qFormat/>
    <w:tblPr/>
  </w:style>
  <w:style w:type="table" w:styleId="942">
    <w:name w:val="List Table 6 Colorful - Accent 3"/>
    <w:next w:val="942"/>
    <w:link w:val="719"/>
    <w:uiPriority w:val="99"/>
    <w:qFormat/>
    <w:tblPr/>
  </w:style>
  <w:style w:type="table" w:styleId="943">
    <w:name w:val="List Table 6 Colorful - Accent 4"/>
    <w:next w:val="943"/>
    <w:link w:val="719"/>
    <w:uiPriority w:val="99"/>
    <w:qFormat/>
    <w:tblPr/>
  </w:style>
  <w:style w:type="table" w:styleId="944">
    <w:name w:val="List Table 6 Colorful - Accent 5"/>
    <w:next w:val="944"/>
    <w:link w:val="719"/>
    <w:uiPriority w:val="99"/>
    <w:qFormat/>
    <w:tblPr/>
  </w:style>
  <w:style w:type="table" w:styleId="945">
    <w:name w:val="List Table 6 Colorful - Accent 6"/>
    <w:next w:val="945"/>
    <w:link w:val="719"/>
    <w:uiPriority w:val="99"/>
    <w:qFormat/>
    <w:tblPr/>
  </w:style>
  <w:style w:type="table" w:styleId="946">
    <w:name w:val="List Table 7 Colorful"/>
    <w:next w:val="946"/>
    <w:link w:val="719"/>
    <w:uiPriority w:val="99"/>
    <w:qFormat/>
    <w:tblPr/>
  </w:style>
  <w:style w:type="table" w:styleId="947">
    <w:name w:val="List Table 7 Colorful - Accent 1"/>
    <w:next w:val="947"/>
    <w:link w:val="719"/>
    <w:uiPriority w:val="99"/>
    <w:qFormat/>
    <w:tblPr/>
  </w:style>
  <w:style w:type="table" w:styleId="948">
    <w:name w:val="List Table 7 Colorful - Accent 2"/>
    <w:next w:val="948"/>
    <w:link w:val="719"/>
    <w:uiPriority w:val="99"/>
    <w:qFormat/>
    <w:tblPr/>
  </w:style>
  <w:style w:type="table" w:styleId="949">
    <w:name w:val="List Table 7 Colorful - Accent 3"/>
    <w:next w:val="949"/>
    <w:link w:val="719"/>
    <w:uiPriority w:val="99"/>
    <w:qFormat/>
    <w:tblPr/>
  </w:style>
  <w:style w:type="table" w:styleId="950">
    <w:name w:val="List Table 7 Colorful - Accent 4"/>
    <w:next w:val="950"/>
    <w:link w:val="719"/>
    <w:uiPriority w:val="99"/>
    <w:qFormat/>
    <w:tblPr/>
  </w:style>
  <w:style w:type="table" w:styleId="951">
    <w:name w:val="List Table 7 Colorful - Accent 5"/>
    <w:next w:val="951"/>
    <w:link w:val="719"/>
    <w:uiPriority w:val="99"/>
    <w:qFormat/>
    <w:tblPr/>
  </w:style>
  <w:style w:type="table" w:styleId="952">
    <w:name w:val="List Table 7 Colorful - Accent 6"/>
    <w:next w:val="952"/>
    <w:link w:val="719"/>
    <w:uiPriority w:val="99"/>
    <w:qFormat/>
    <w:tblPr/>
  </w:style>
  <w:style w:type="table" w:styleId="953">
    <w:name w:val="Lined - Accent"/>
    <w:next w:val="953"/>
    <w:link w:val="719"/>
    <w:uiPriority w:val="99"/>
    <w:qFormat/>
    <w:rPr>
      <w:color w:val="404040"/>
    </w:rPr>
    <w:tblPr/>
  </w:style>
  <w:style w:type="table" w:styleId="954">
    <w:name w:val="Lined - Accent 1"/>
    <w:next w:val="954"/>
    <w:link w:val="719"/>
    <w:uiPriority w:val="99"/>
    <w:qFormat/>
    <w:rPr>
      <w:color w:val="404040"/>
    </w:rPr>
    <w:tblPr/>
  </w:style>
  <w:style w:type="table" w:styleId="955">
    <w:name w:val="Lined - Accent 2"/>
    <w:next w:val="955"/>
    <w:link w:val="719"/>
    <w:uiPriority w:val="99"/>
    <w:qFormat/>
    <w:rPr>
      <w:color w:val="404040"/>
    </w:rPr>
    <w:tblPr/>
  </w:style>
  <w:style w:type="table" w:styleId="956">
    <w:name w:val="Lined - Accent 3"/>
    <w:next w:val="956"/>
    <w:link w:val="719"/>
    <w:uiPriority w:val="99"/>
    <w:qFormat/>
    <w:rPr>
      <w:color w:val="404040"/>
    </w:rPr>
    <w:tblPr/>
  </w:style>
  <w:style w:type="table" w:styleId="957">
    <w:name w:val="Lined - Accent 4"/>
    <w:next w:val="957"/>
    <w:link w:val="719"/>
    <w:uiPriority w:val="99"/>
    <w:qFormat/>
    <w:rPr>
      <w:color w:val="404040"/>
    </w:rPr>
    <w:tblPr/>
  </w:style>
  <w:style w:type="table" w:styleId="958">
    <w:name w:val="Lined - Accent 5"/>
    <w:next w:val="958"/>
    <w:link w:val="719"/>
    <w:uiPriority w:val="99"/>
    <w:qFormat/>
    <w:rPr>
      <w:color w:val="404040"/>
    </w:rPr>
    <w:tblPr/>
  </w:style>
  <w:style w:type="table" w:styleId="959">
    <w:name w:val="Lined - Accent 6"/>
    <w:next w:val="959"/>
    <w:link w:val="719"/>
    <w:uiPriority w:val="99"/>
    <w:qFormat/>
    <w:rPr>
      <w:color w:val="404040"/>
    </w:rPr>
    <w:tblPr/>
  </w:style>
  <w:style w:type="table" w:styleId="960">
    <w:name w:val="Bordered &amp; Lined - Accent"/>
    <w:next w:val="960"/>
    <w:link w:val="719"/>
    <w:uiPriority w:val="99"/>
    <w:qFormat/>
    <w:rPr>
      <w:color w:val="404040"/>
    </w:rPr>
    <w:tblPr/>
  </w:style>
  <w:style w:type="table" w:styleId="961">
    <w:name w:val="Bordered &amp; Lined - Accent 1"/>
    <w:next w:val="961"/>
    <w:link w:val="719"/>
    <w:uiPriority w:val="99"/>
    <w:qFormat/>
    <w:rPr>
      <w:color w:val="404040"/>
    </w:rPr>
    <w:tblPr/>
  </w:style>
  <w:style w:type="table" w:styleId="962">
    <w:name w:val="Bordered &amp; Lined - Accent 2"/>
    <w:next w:val="962"/>
    <w:link w:val="719"/>
    <w:uiPriority w:val="99"/>
    <w:qFormat/>
    <w:rPr>
      <w:color w:val="404040"/>
    </w:rPr>
    <w:tblPr/>
  </w:style>
  <w:style w:type="table" w:styleId="963">
    <w:name w:val="Bordered &amp; Lined - Accent 3"/>
    <w:next w:val="963"/>
    <w:link w:val="719"/>
    <w:uiPriority w:val="99"/>
    <w:qFormat/>
    <w:rPr>
      <w:color w:val="404040"/>
    </w:rPr>
    <w:tblPr/>
  </w:style>
  <w:style w:type="table" w:styleId="964">
    <w:name w:val="Bordered &amp; Lined - Accent 4"/>
    <w:next w:val="964"/>
    <w:link w:val="719"/>
    <w:uiPriority w:val="99"/>
    <w:qFormat/>
    <w:rPr>
      <w:color w:val="404040"/>
    </w:rPr>
    <w:tblPr/>
  </w:style>
  <w:style w:type="table" w:styleId="965">
    <w:name w:val="Bordered &amp; Lined - Accent 5"/>
    <w:next w:val="965"/>
    <w:link w:val="719"/>
    <w:uiPriority w:val="99"/>
    <w:qFormat/>
    <w:rPr>
      <w:color w:val="404040"/>
    </w:rPr>
    <w:tblPr/>
  </w:style>
  <w:style w:type="table" w:styleId="966">
    <w:name w:val="Bordered &amp; Lined - Accent 6"/>
    <w:next w:val="966"/>
    <w:link w:val="719"/>
    <w:uiPriority w:val="99"/>
    <w:qFormat/>
    <w:rPr>
      <w:color w:val="404040"/>
    </w:rPr>
    <w:tblPr/>
  </w:style>
  <w:style w:type="table" w:styleId="967">
    <w:name w:val="Bordered"/>
    <w:next w:val="967"/>
    <w:link w:val="719"/>
    <w:uiPriority w:val="99"/>
    <w:qFormat/>
    <w:tblPr/>
  </w:style>
  <w:style w:type="table" w:styleId="968">
    <w:name w:val="Bordered - Accent 1"/>
    <w:next w:val="968"/>
    <w:link w:val="719"/>
    <w:uiPriority w:val="99"/>
    <w:qFormat/>
    <w:tblPr/>
  </w:style>
  <w:style w:type="table" w:styleId="969">
    <w:name w:val="Bordered - Accent 2"/>
    <w:next w:val="969"/>
    <w:link w:val="719"/>
    <w:uiPriority w:val="99"/>
    <w:qFormat/>
    <w:tblPr/>
  </w:style>
  <w:style w:type="table" w:styleId="970">
    <w:name w:val="Bordered - Accent 3"/>
    <w:next w:val="970"/>
    <w:link w:val="719"/>
    <w:uiPriority w:val="99"/>
    <w:qFormat/>
    <w:tblPr/>
  </w:style>
  <w:style w:type="table" w:styleId="971">
    <w:name w:val="Bordered - Accent 4"/>
    <w:next w:val="971"/>
    <w:link w:val="719"/>
    <w:uiPriority w:val="99"/>
    <w:qFormat/>
    <w:tblPr/>
  </w:style>
  <w:style w:type="table" w:styleId="972">
    <w:name w:val="Bordered - Accent 5"/>
    <w:next w:val="972"/>
    <w:link w:val="719"/>
    <w:uiPriority w:val="99"/>
    <w:qFormat/>
    <w:tblPr/>
  </w:style>
  <w:style w:type="table" w:styleId="973">
    <w:name w:val="Bordered - Accent 6"/>
    <w:next w:val="973"/>
    <w:link w:val="719"/>
    <w:uiPriority w:val="99"/>
    <w:qFormat/>
    <w:tblPr/>
  </w:style>
  <w:style w:type="character" w:styleId="974">
    <w:name w:val="Footnote Text Char"/>
    <w:next w:val="974"/>
    <w:link w:val="719"/>
    <w:uiPriority w:val="99"/>
    <w:qFormat/>
    <w:rPr>
      <w:sz w:val="18"/>
    </w:rPr>
  </w:style>
  <w:style w:type="character" w:styleId="975">
    <w:name w:val="Endnote Text Char"/>
    <w:next w:val="975"/>
    <w:link w:val="719"/>
    <w:uiPriority w:val="99"/>
    <w:qFormat/>
    <w:rPr>
      <w:sz w:val="20"/>
    </w:rPr>
  </w:style>
  <w:style w:type="paragraph" w:styleId="976">
    <w:name w:val="TOC Heading"/>
    <w:basedOn w:val="720"/>
    <w:next w:val="719"/>
    <w:link w:val="719"/>
    <w:uiPriority w:val="39"/>
    <w:qFormat/>
    <w:pPr>
      <w:jc w:val="both"/>
      <w:keepLines/>
      <w:spacing w:before="480" w:line="276" w:lineRule="auto"/>
      <w:widowControl/>
      <w:outlineLvl w:val="9"/>
    </w:pPr>
    <w:rPr>
      <w:rFonts w:ascii="Cambria" w:hAnsi="Cambria" w:eastAsia="宋体"/>
      <w:b/>
      <w:color w:val="365f91"/>
      <w:szCs w:val="20"/>
    </w:rPr>
  </w:style>
  <w:style w:type="character" w:styleId="977">
    <w:name w:val="font5 Char"/>
    <w:next w:val="977"/>
    <w:link w:val="719"/>
    <w:qFormat/>
    <w:rPr>
      <w:rFonts w:ascii="宋体" w:hAnsi="宋体" w:eastAsia="宋体"/>
      <w:sz w:val="28"/>
      <w:szCs w:val="28"/>
      <w:lang w:val="en-US" w:eastAsia="zh-CN" w:bidi="ar-SA"/>
    </w:rPr>
  </w:style>
  <w:style w:type="character" w:styleId="978">
    <w:name w:val="二级目录 Char"/>
    <w:next w:val="978"/>
    <w:link w:val="979"/>
    <w:qFormat/>
    <w:rPr>
      <w:b/>
      <w:sz w:val="30"/>
      <w:szCs w:val="28"/>
    </w:rPr>
  </w:style>
  <w:style w:type="paragraph" w:styleId="979">
    <w:name w:val="二级目录"/>
    <w:next w:val="719"/>
    <w:link w:val="978"/>
    <w:qFormat/>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80">
    <w:name w:val="列出段落 Char"/>
    <w:next w:val="980"/>
    <w:link w:val="981"/>
    <w:qFormat/>
    <w:rPr>
      <w:rFonts w:ascii="Calibri" w:hAnsi="Calibri"/>
      <w:sz w:val="24"/>
      <w:szCs w:val="24"/>
      <w:lang w:eastAsia="en-US" w:bidi="en-US"/>
    </w:rPr>
  </w:style>
  <w:style w:type="paragraph" w:styleId="981">
    <w:name w:val="列出段落1"/>
    <w:basedOn w:val="719"/>
    <w:next w:val="981"/>
    <w:link w:val="980"/>
    <w:qFormat/>
    <w:pPr>
      <w:contextualSpacing/>
      <w:ind w:left="720"/>
      <w:jc w:val="left"/>
      <w:widowControl/>
    </w:pPr>
    <w:rPr>
      <w:sz w:val="24"/>
      <w:szCs w:val="24"/>
      <w:lang w:eastAsia="en-US" w:bidi="en-US"/>
    </w:rPr>
  </w:style>
  <w:style w:type="paragraph" w:styleId="982">
    <w:name w:val="Body Text(ch)"/>
    <w:basedOn w:val="719"/>
    <w:next w:val="759"/>
    <w:link w:val="719"/>
    <w:qFormat/>
    <w:pPr>
      <w:spacing w:after="120"/>
    </w:pPr>
    <w:rPr>
      <w:rFonts w:ascii="宋体" w:hAnsi="Arial"/>
      <w:bCs/>
      <w:iCs/>
      <w:szCs w:val="24"/>
    </w:rPr>
  </w:style>
  <w:style w:type="paragraph" w:styleId="983">
    <w:name w:val="xl27"/>
    <w:basedOn w:val="719"/>
    <w:next w:val="983"/>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6"/>
    <w:basedOn w:val="719"/>
    <w:next w:val="984"/>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name w:val="Char"/>
    <w:basedOn w:val="719"/>
    <w:next w:val="985"/>
    <w:link w:val="719"/>
    <w:qFormat/>
    <w:pPr>
      <w:ind w:firstLine="200"/>
      <w:tabs>
        <w:tab w:val="left" w:pos="360" w:leader="none"/>
      </w:tabs>
    </w:pPr>
    <w:rPr>
      <w:rFonts w:ascii="Times New Roman" w:hAnsi="Times New Roman"/>
      <w:sz w:val="28"/>
      <w:szCs w:val="30"/>
    </w:rPr>
  </w:style>
  <w:style w:type="paragraph" w:styleId="986">
    <w:name w:val="Char2"/>
    <w:basedOn w:val="751"/>
    <w:next w:val="986"/>
    <w:link w:val="719"/>
    <w:qFormat/>
    <w:rPr>
      <w:rFonts w:ascii="Tahoma" w:hAnsi="Tahoma"/>
      <w:sz w:val="24"/>
      <w:szCs w:val="24"/>
    </w:rPr>
  </w:style>
  <w:style w:type="paragraph" w:styleId="987">
    <w:name w:val="普通正文"/>
    <w:basedOn w:val="719"/>
    <w:next w:val="987"/>
    <w:link w:val="719"/>
    <w:qFormat/>
    <w:pPr>
      <w:ind w:firstLine="480"/>
      <w:jc w:val="left"/>
      <w:spacing w:before="120" w:after="120" w:line="360" w:lineRule="auto"/>
    </w:pPr>
    <w:rPr>
      <w:rFonts w:ascii="Arial" w:hAnsi="Arial"/>
      <w:sz w:val="24"/>
      <w:szCs w:val="24"/>
    </w:rPr>
  </w:style>
  <w:style w:type="paragraph" w:styleId="988">
    <w:name w:val="table_lines"/>
    <w:basedOn w:val="719"/>
    <w:next w:val="988"/>
    <w:link w:val="719"/>
    <w:qFormat/>
    <w:pPr>
      <w:jc w:val="left"/>
      <w:widowControl/>
    </w:pPr>
    <w:rPr>
      <w:rFonts w:ascii="Times New Roman" w:hAnsi="Times New Roman"/>
      <w:sz w:val="20"/>
      <w:szCs w:val="20"/>
      <w:lang w:val="de-DE" w:eastAsia="de-DE"/>
    </w:rPr>
  </w:style>
  <w:style w:type="paragraph" w:styleId="989">
    <w:name w:val="附录1"/>
    <w:next w:val="989"/>
    <w:link w:val="71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0">
    <w:name w:val="font7"/>
    <w:basedOn w:val="719"/>
    <w:next w:val="990"/>
    <w:link w:val="719"/>
    <w:qFormat/>
    <w:pPr>
      <w:jc w:val="left"/>
      <w:spacing w:before="100" w:beforeAutospacing="1" w:after="100" w:afterAutospacing="1"/>
      <w:widowControl/>
    </w:pPr>
    <w:rPr>
      <w:rFonts w:hint="eastAsia" w:ascii="宋体" w:hAnsi="宋体"/>
      <w:sz w:val="18"/>
      <w:szCs w:val="18"/>
    </w:rPr>
  </w:style>
  <w:style w:type="paragraph" w:styleId="991">
    <w:name w:val="Char Char Char Char"/>
    <w:basedOn w:val="751"/>
    <w:next w:val="991"/>
    <w:link w:val="719"/>
    <w:qFormat/>
    <w:pPr>
      <w:spacing w:line="360" w:lineRule="auto"/>
    </w:pPr>
    <w:rPr>
      <w:rFonts w:ascii="Tahoma" w:hAnsi="Tahoma"/>
      <w:sz w:val="24"/>
      <w:szCs w:val="24"/>
    </w:rPr>
  </w:style>
  <w:style w:type="paragraph" w:styleId="992">
    <w:name w:val="List Paragraph"/>
    <w:basedOn w:val="719"/>
    <w:next w:val="992"/>
    <w:link w:val="719"/>
    <w:qFormat/>
    <w:pPr>
      <w:ind w:firstLine="200"/>
    </w:pPr>
  </w:style>
  <w:style w:type="paragraph" w:styleId="993">
    <w:name w:val="4"/>
    <w:basedOn w:val="719"/>
    <w:next w:val="798"/>
    <w:link w:val="719"/>
    <w:qFormat/>
    <w:pPr>
      <w:ind w:firstLine="420"/>
      <w:spacing w:line="360" w:lineRule="auto"/>
    </w:pPr>
    <w:rPr>
      <w:rFonts w:ascii="Times New Roman" w:hAnsi="Times New Roman"/>
      <w:color w:val="ff0000"/>
      <w:sz w:val="24"/>
      <w:szCs w:val="24"/>
    </w:rPr>
  </w:style>
  <w:style w:type="paragraph" w:styleId="994">
    <w:name w:val="普通 (Web)"/>
    <w:basedOn w:val="719"/>
    <w:next w:val="994"/>
    <w:link w:val="719"/>
    <w:qFormat/>
    <w:pPr>
      <w:jc w:val="left"/>
      <w:spacing w:before="100" w:beforeAutospacing="1" w:after="100" w:afterAutospacing="1"/>
      <w:widowControl/>
    </w:pPr>
    <w:rPr>
      <w:rFonts w:ascii="宋体" w:hAnsi="宋体"/>
      <w:sz w:val="24"/>
      <w:szCs w:val="24"/>
    </w:rPr>
  </w:style>
  <w:style w:type="paragraph" w:styleId="995">
    <w:name w:val="Char Char Char Char Char Char Char Char Char Char"/>
    <w:basedOn w:val="719"/>
    <w:next w:val="995"/>
    <w:link w:val="719"/>
    <w:qFormat/>
    <w:pPr>
      <w:spacing w:line="360" w:lineRule="auto"/>
    </w:pPr>
    <w:rPr>
      <w:rFonts w:ascii="Times New Roman" w:hAnsi="Times New Roman"/>
      <w:sz w:val="24"/>
      <w:szCs w:val="20"/>
    </w:rPr>
  </w:style>
  <w:style w:type="paragraph" w:styleId="996">
    <w:name w:val="样式1"/>
    <w:basedOn w:val="719"/>
    <w:next w:val="996"/>
    <w:link w:val="719"/>
    <w:qFormat/>
    <w:pPr>
      <w:numPr>
        <w:ilvl w:val="0"/>
        <w:numId w:val="3"/>
      </w:numPr>
      <w:tabs>
        <w:tab w:val="left" w:pos="709" w:leader="none"/>
      </w:tabs>
    </w:pPr>
    <w:rPr>
      <w:rFonts w:ascii="宋体" w:hAnsi="宋体"/>
      <w:szCs w:val="21"/>
    </w:rPr>
  </w:style>
  <w:style w:type="paragraph" w:styleId="997">
    <w:name w:val="font6"/>
    <w:basedOn w:val="719"/>
    <w:next w:val="997"/>
    <w:link w:val="719"/>
    <w:qFormat/>
    <w:pPr>
      <w:jc w:val="left"/>
      <w:spacing w:before="100" w:beforeAutospacing="1" w:after="100" w:afterAutospacing="1"/>
      <w:widowControl/>
    </w:pPr>
    <w:rPr>
      <w:rFonts w:hint="eastAsia" w:ascii="宋体" w:hAnsi="宋体"/>
      <w:sz w:val="28"/>
      <w:szCs w:val="28"/>
      <w:u w:val="single"/>
    </w:rPr>
  </w:style>
  <w:style w:type="paragraph" w:styleId="998">
    <w:name w:val="xl25"/>
    <w:basedOn w:val="719"/>
    <w:next w:val="998"/>
    <w:link w:val="71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719"/>
    <w:next w:val="719"/>
    <w:link w:val="71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0">
    <w:name w:val="标题3"/>
    <w:basedOn w:val="719"/>
    <w:next w:val="719"/>
    <w:link w:val="719"/>
    <w:qFormat/>
    <w:pPr>
      <w:ind w:firstLine="624"/>
      <w:spacing w:line="590" w:lineRule="atLeast"/>
    </w:pPr>
    <w:rPr>
      <w:rFonts w:ascii="方正黑体_GBK" w:hAnsi="Times New Roman" w:eastAsia="方正黑体_GBK"/>
      <w:sz w:val="32"/>
      <w:szCs w:val="32"/>
    </w:rPr>
  </w:style>
  <w:style w:type="paragraph" w:styleId="1001">
    <w:name w:val="xl24"/>
    <w:basedOn w:val="719"/>
    <w:next w:val="1001"/>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9"/>
    <w:basedOn w:val="719"/>
    <w:next w:val="1002"/>
    <w:link w:val="71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name w:val="Char Char Char Char Char Char Char Char"/>
    <w:basedOn w:val="719"/>
    <w:next w:val="1003"/>
    <w:link w:val="719"/>
    <w:qFormat/>
    <w:pPr>
      <w:jc w:val="left"/>
      <w:spacing w:after="160" w:line="240" w:lineRule="exact"/>
      <w:widowControl/>
    </w:pPr>
    <w:rPr>
      <w:rFonts w:ascii="Verdana" w:hAnsi="Verdana"/>
      <w:sz w:val="20"/>
      <w:szCs w:val="20"/>
      <w:lang w:eastAsia="en-US"/>
    </w:rPr>
  </w:style>
  <w:style w:type="paragraph" w:styleId="1004">
    <w:name w:val="xl28"/>
    <w:basedOn w:val="719"/>
    <w:next w:val="1004"/>
    <w:link w:val="7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5">
    <w:name w:val="Char Char Char Char Char Char Char Char1"/>
    <w:basedOn w:val="719"/>
    <w:next w:val="1005"/>
    <w:link w:val="719"/>
    <w:qFormat/>
    <w:pPr>
      <w:jc w:val="left"/>
      <w:spacing w:after="160" w:line="240" w:lineRule="exact"/>
      <w:widowControl/>
    </w:pPr>
    <w:rPr>
      <w:rFonts w:ascii="Verdana" w:hAnsi="Verdana"/>
      <w:sz w:val="20"/>
      <w:szCs w:val="20"/>
      <w:lang w:eastAsia="en-US"/>
    </w:rPr>
  </w:style>
  <w:style w:type="paragraph" w:styleId="1006">
    <w:name w:val="xl30"/>
    <w:basedOn w:val="719"/>
    <w:next w:val="1006"/>
    <w:link w:val="719"/>
    <w:qFormat/>
    <w:pPr>
      <w:jc w:val="center"/>
      <w:spacing w:before="100" w:beforeAutospacing="1" w:after="100" w:afterAutospacing="1"/>
      <w:widowControl/>
    </w:pPr>
    <w:rPr>
      <w:rFonts w:ascii="宋体" w:hAnsi="宋体"/>
      <w:b/>
      <w:bCs/>
      <w:sz w:val="36"/>
      <w:szCs w:val="36"/>
    </w:rPr>
  </w:style>
  <w:style w:type="paragraph" w:styleId="1007">
    <w:name w:val="Char Char Char Char2"/>
    <w:basedOn w:val="751"/>
    <w:next w:val="1007"/>
    <w:link w:val="719"/>
    <w:qFormat/>
    <w:pPr>
      <w:spacing w:line="360" w:lineRule="auto"/>
    </w:pPr>
    <w:rPr>
      <w:rFonts w:ascii="Tahoma" w:hAnsi="Tahoma"/>
      <w:sz w:val="24"/>
      <w:szCs w:val="24"/>
    </w:rPr>
  </w:style>
  <w:style w:type="paragraph" w:styleId="1008">
    <w:name w:val="table_1stline"/>
    <w:basedOn w:val="719"/>
    <w:next w:val="1008"/>
    <w:link w:val="719"/>
    <w:qFormat/>
    <w:pPr>
      <w:jc w:val="left"/>
      <w:spacing w:before="120"/>
      <w:widowControl/>
    </w:pPr>
    <w:rPr>
      <w:rFonts w:ascii="Times New Roman" w:hAnsi="Times New Roman"/>
      <w:bCs/>
      <w:sz w:val="20"/>
      <w:szCs w:val="20"/>
      <w:lang w:val="de-DE" w:eastAsia="de-DE"/>
    </w:rPr>
  </w:style>
  <w:style w:type="paragraph" w:styleId="1009">
    <w:name w:val="font5"/>
    <w:basedOn w:val="719"/>
    <w:next w:val="1009"/>
    <w:link w:val="719"/>
    <w:qFormat/>
    <w:pPr>
      <w:jc w:val="left"/>
      <w:spacing w:before="100" w:beforeAutospacing="1" w:after="100" w:afterAutospacing="1"/>
      <w:widowControl/>
    </w:pPr>
    <w:rPr>
      <w:rFonts w:hint="eastAsia" w:ascii="宋体" w:hAnsi="宋体"/>
      <w:sz w:val="28"/>
      <w:szCs w:val="28"/>
    </w:rPr>
  </w:style>
  <w:style w:type="paragraph" w:styleId="1010">
    <w:name w:val="标题1"/>
    <w:basedOn w:val="719"/>
    <w:next w:val="719"/>
    <w:link w:val="71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1">
    <w:name w:val="Revision"/>
    <w:next w:val="1011"/>
    <w:link w:val="719"/>
    <w:qFormat/>
    <w:rPr>
      <w:rFonts w:ascii="Times New Roman" w:hAnsi="Times New Roman" w:eastAsia="宋体" w:cs="Times New Roman"/>
      <w:sz w:val="21"/>
      <w:szCs w:val="21"/>
      <w:lang w:val="en-US" w:eastAsia="zh-CN" w:bidi="ar-SA"/>
    </w:rPr>
  </w:style>
  <w:style w:type="paragraph" w:styleId="1012">
    <w:name w:val="标题 21"/>
    <w:basedOn w:val="719"/>
    <w:next w:val="719"/>
    <w:link w:val="1013"/>
    <w:qFormat/>
    <w:pPr>
      <w:keepLines/>
      <w:keepNext/>
      <w:spacing w:before="260" w:after="260" w:line="413" w:lineRule="auto"/>
      <w:outlineLvl w:val="1"/>
    </w:pPr>
    <w:rPr>
      <w:rFonts w:ascii="Arial" w:hAnsi="Arial" w:eastAsia="黑体"/>
      <w:b/>
      <w:sz w:val="32"/>
      <w:szCs w:val="20"/>
    </w:rPr>
  </w:style>
  <w:style w:type="character" w:styleId="1013">
    <w:name w:val="标题 2 字符"/>
    <w:next w:val="1013"/>
    <w:link w:val="1012"/>
    <w:qFormat/>
    <w:rPr>
      <w:rFonts w:ascii="Arial" w:hAnsi="Arial" w:eastAsia="黑体"/>
      <w:b/>
      <w:sz w:val="32"/>
    </w:rPr>
  </w:style>
  <w:style w:type="paragraph" w:styleId="1014">
    <w:name w:val="批注文字1"/>
    <w:basedOn w:val="719"/>
    <w:next w:val="1014"/>
    <w:link w:val="1015"/>
    <w:uiPriority w:val="99"/>
    <w:qFormat/>
    <w:pPr>
      <w:jc w:val="left"/>
    </w:pPr>
    <w:rPr>
      <w:szCs w:val="20"/>
    </w:rPr>
  </w:style>
  <w:style w:type="character" w:styleId="1015">
    <w:name w:val="批注文字 字符"/>
    <w:next w:val="1015"/>
    <w:link w:val="1014"/>
    <w:uiPriority w:val="99"/>
    <w:qFormat/>
    <w:rPr>
      <w:sz w:val="21"/>
    </w:rPr>
  </w:style>
  <w:style w:type="paragraph" w:styleId="1016">
    <w:name w:val="Normal_0_1"/>
    <w:next w:val="1016"/>
    <w:link w:val="719"/>
    <w:qFormat/>
    <w:rPr>
      <w:rFonts w:ascii="黑体" w:hAnsi="黑体" w:eastAsia="黑体" w:cs="Times New Roman"/>
      <w:b/>
      <w:sz w:val="32"/>
      <w:szCs w:val="24"/>
      <w:lang w:val="en-US" w:eastAsia="zh-CN" w:bidi="ar-SA"/>
    </w:rPr>
  </w:style>
  <w:style w:type="paragraph" w:styleId="1017">
    <w:name w:val="Normal_1_1"/>
    <w:next w:val="1017"/>
    <w:link w:val="719"/>
    <w:qFormat/>
    <w:pPr>
      <w:jc w:val="both"/>
      <w:widowControl w:val="off"/>
    </w:pPr>
    <w:rPr>
      <w:rFonts w:ascii="Calibri" w:hAnsi="Calibri" w:eastAsia="宋体" w:cs="Times New Roman"/>
      <w:sz w:val="21"/>
      <w:szCs w:val="22"/>
      <w:lang w:val="en-US" w:eastAsia="zh-CN" w:bidi="ar-SA"/>
    </w:rPr>
  </w:style>
  <w:style w:type="paragraph" w:styleId="1018">
    <w:name w:val="正文_16"/>
    <w:next w:val="1018"/>
    <w:link w:val="719"/>
    <w:qFormat/>
    <w:pPr>
      <w:jc w:val="both"/>
      <w:widowControl w:val="off"/>
    </w:pPr>
    <w:rPr>
      <w:rFonts w:ascii="Calibri" w:hAnsi="Calibri" w:eastAsia="宋体" w:cs="Times New Roman"/>
      <w:sz w:val="21"/>
      <w:szCs w:val="22"/>
      <w:lang w:val="en-US" w:eastAsia="zh-CN" w:bidi="ar-SA"/>
    </w:rPr>
  </w:style>
  <w:style w:type="paragraph" w:styleId="1019">
    <w:name w:val="正文空2字"/>
    <w:basedOn w:val="719"/>
    <w:next w:val="1019"/>
    <w:link w:val="71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20">
    <w:name w:val="标题 4 字符"/>
    <w:next w:val="1020"/>
    <w:link w:val="719"/>
    <w:qFormat/>
    <w:rPr>
      <w:rFonts w:ascii="Arial" w:hAnsi="Arial" w:eastAsia="黑体" w:cs="Arial"/>
      <w:b/>
      <w:bCs/>
      <w:sz w:val="28"/>
      <w:szCs w:val="28"/>
    </w:rPr>
  </w:style>
  <w:style w:type="paragraph" w:styleId="1021">
    <w:name w:val="Normal_20"/>
    <w:next w:val="1021"/>
    <w:link w:val="719"/>
    <w:qFormat/>
    <w:rPr>
      <w:rFonts w:ascii="黑体" w:hAnsi="黑体" w:eastAsia="黑体" w:cs="黑体"/>
      <w:b/>
      <w:sz w:val="32"/>
      <w:szCs w:val="24"/>
      <w:lang w:val="en-US" w:eastAsia="zh-CN" w:bidi="ar-SA"/>
    </w:rPr>
  </w:style>
  <w:style w:type="paragraph" w:styleId="1022">
    <w:name w:val="正文_15_0"/>
    <w:next w:val="1022"/>
    <w:link w:val="719"/>
    <w:qFormat/>
    <w:pPr>
      <w:jc w:val="both"/>
      <w:widowControl w:val="off"/>
    </w:pPr>
    <w:rPr>
      <w:rFonts w:ascii="Calibri" w:hAnsi="Calibri" w:eastAsia="宋体" w:cs="Times New Roman"/>
      <w:sz w:val="21"/>
      <w:szCs w:val="22"/>
      <w:lang w:val="en-US" w:eastAsia="zh-CN" w:bidi="ar-SA"/>
    </w:rPr>
  </w:style>
  <w:style w:type="paragraph" w:styleId="1023">
    <w:name w:val="Normal_18_0"/>
    <w:next w:val="1023"/>
    <w:link w:val="719"/>
    <w:qFormat/>
    <w:rPr>
      <w:rFonts w:ascii="黑体" w:hAnsi="黑体" w:eastAsia="黑体" w:cs="黑体"/>
      <w:b/>
      <w:sz w:val="32"/>
      <w:szCs w:val="24"/>
      <w:lang w:val="en-US" w:eastAsia="zh-CN" w:bidi="ar-SA"/>
    </w:rPr>
  </w:style>
  <w:style w:type="paragraph" w:styleId="1024">
    <w:name w:val="正文_12_0_0_0_0"/>
    <w:basedOn w:val="719"/>
    <w:next w:val="1024"/>
    <w:link w:val="719"/>
    <w:qFormat/>
    <w:rPr>
      <w:rFonts w:ascii="Times New Roman" w:hAnsi="Times New Roman"/>
      <w:szCs w:val="24"/>
    </w:rPr>
  </w:style>
  <w:style w:type="paragraph" w:styleId="1025">
    <w:name w:val="正文_12_0_0_0"/>
    <w:next w:val="1025"/>
    <w:link w:val="719"/>
    <w:qFormat/>
    <w:pPr>
      <w:jc w:val="both"/>
      <w:widowControl w:val="off"/>
    </w:pPr>
    <w:rPr>
      <w:rFonts w:ascii="Times New Roman" w:hAnsi="Times New Roman" w:eastAsia="宋体" w:cs="Times New Roman"/>
      <w:sz w:val="21"/>
      <w:szCs w:val="24"/>
      <w:lang w:val="en-US" w:eastAsia="zh-CN" w:bidi="ar-SA"/>
    </w:rPr>
  </w:style>
  <w:style w:type="paragraph" w:styleId="1026">
    <w:name w:val="正文_14_0"/>
    <w:next w:val="1026"/>
    <w:link w:val="719"/>
    <w:qFormat/>
    <w:pPr>
      <w:jc w:val="both"/>
      <w:widowControl w:val="off"/>
    </w:pPr>
    <w:rPr>
      <w:rFonts w:ascii="Calibri" w:hAnsi="Calibri" w:eastAsia="宋体" w:cs="Times New Roman"/>
      <w:sz w:val="21"/>
      <w:szCs w:val="22"/>
      <w:lang w:val="en-US" w:eastAsia="zh-CN" w:bidi="ar-SA"/>
    </w:rPr>
  </w:style>
  <w:style w:type="paragraph" w:styleId="1027">
    <w:name w:val="正文_14_0_0"/>
    <w:next w:val="1027"/>
    <w:link w:val="719"/>
    <w:qFormat/>
    <w:pPr>
      <w:jc w:val="both"/>
      <w:widowControl w:val="off"/>
    </w:pPr>
    <w:rPr>
      <w:rFonts w:ascii="Times New Roman" w:hAnsi="Times New Roman" w:eastAsia="宋体" w:cs="Times New Roman"/>
      <w:sz w:val="21"/>
      <w:szCs w:val="24"/>
      <w:lang w:val="en-US" w:eastAsia="zh-CN" w:bidi="ar-SA"/>
    </w:rPr>
  </w:style>
  <w:style w:type="paragraph" w:styleId="1028">
    <w:name w:val="正文1_0"/>
    <w:next w:val="1028"/>
    <w:link w:val="1029"/>
    <w:qFormat/>
    <w:pPr>
      <w:jc w:val="both"/>
      <w:widowControl w:val="off"/>
    </w:pPr>
    <w:rPr>
      <w:rFonts w:ascii="Times New Roman" w:hAnsi="Times New Roman" w:eastAsia="宋体" w:cs="Times New Roman"/>
      <w:szCs w:val="24"/>
      <w:lang w:val="en-US" w:eastAsia="zh-CN" w:bidi="ar-SA"/>
    </w:rPr>
  </w:style>
  <w:style w:type="character" w:styleId="1029">
    <w:name w:val="正文1 Char"/>
    <w:next w:val="1029"/>
    <w:link w:val="1028"/>
    <w:qFormat/>
    <w:rPr>
      <w:rFonts w:ascii="Times New Roman" w:hAnsi="Times New Roman"/>
      <w:szCs w:val="24"/>
    </w:rPr>
  </w:style>
  <w:style w:type="paragraph" w:styleId="1030">
    <w:name w:val="正文_16_0_0"/>
    <w:next w:val="1028"/>
    <w:link w:val="719"/>
    <w:qFormat/>
    <w:pPr>
      <w:jc w:val="both"/>
      <w:widowControl w:val="off"/>
    </w:pPr>
    <w:rPr>
      <w:rFonts w:ascii="Calibri" w:hAnsi="Calibri" w:eastAsia="宋体" w:cs="Times New Roman"/>
      <w:sz w:val="21"/>
      <w:szCs w:val="22"/>
      <w:lang w:val="en-US" w:eastAsia="zh-CN" w:bidi="ar-SA"/>
    </w:rPr>
  </w:style>
  <w:style w:type="paragraph" w:styleId="1031">
    <w:name w:val="Normal_3_0"/>
    <w:next w:val="1031"/>
    <w:link w:val="719"/>
    <w:qFormat/>
    <w:rPr>
      <w:rFonts w:ascii="黑体" w:hAnsi="黑体" w:eastAsia="黑体" w:cs="Times New Roman"/>
      <w:b/>
      <w:sz w:val="32"/>
      <w:szCs w:val="24"/>
      <w:lang w:val="en-US" w:eastAsia="zh-CN" w:bidi="ar-SA"/>
    </w:rPr>
  </w:style>
  <w:style w:type="paragraph" w:styleId="1032">
    <w:name w:val="Normal_4_0"/>
    <w:next w:val="1032"/>
    <w:link w:val="719"/>
    <w:qFormat/>
    <w:pPr>
      <w:jc w:val="both"/>
      <w:widowControl w:val="off"/>
    </w:pPr>
    <w:rPr>
      <w:rFonts w:ascii="Calibri" w:hAnsi="Calibri" w:eastAsia="宋体" w:cs="Times New Roman"/>
      <w:sz w:val="21"/>
      <w:szCs w:val="22"/>
      <w:lang w:val="en-US" w:eastAsia="zh-CN" w:bidi="ar-SA"/>
    </w:rPr>
  </w:style>
  <w:style w:type="paragraph" w:styleId="1033">
    <w:name w:val="正文（标记）"/>
    <w:basedOn w:val="719"/>
    <w:next w:val="1033"/>
    <w:link w:val="1034"/>
    <w:qFormat/>
    <w:pPr>
      <w:spacing w:before="50" w:after="50"/>
      <w:tabs>
        <w:tab w:val="left" w:pos="0" w:leader="none"/>
        <w:tab w:val="left" w:pos="840" w:leader="none"/>
      </w:tabs>
    </w:pPr>
    <w:rPr>
      <w:rFonts w:ascii="Times New Roman" w:hAnsi="Times New Roman"/>
      <w:sz w:val="24"/>
      <w:szCs w:val="24"/>
    </w:rPr>
  </w:style>
  <w:style w:type="character" w:styleId="1034">
    <w:name w:val="正文（标记） Char2"/>
    <w:next w:val="1034"/>
    <w:link w:val="1033"/>
    <w:qFormat/>
    <w:rPr>
      <w:rFonts w:ascii="Times New Roman" w:hAnsi="Times New Roman"/>
      <w:sz w:val="24"/>
      <w:szCs w:val="24"/>
    </w:rPr>
  </w:style>
  <w:style w:type="character" w:styleId="1035">
    <w:name w:val="Char Char2"/>
    <w:next w:val="1035"/>
    <w:link w:val="719"/>
    <w:qFormat/>
    <w:rPr>
      <w:sz w:val="18"/>
      <w:szCs w:val="18"/>
    </w:rPr>
  </w:style>
  <w:style w:type="character" w:styleId="1036">
    <w:name w:val="maywed421"/>
    <w:next w:val="1036"/>
    <w:link w:val="719"/>
    <w:qFormat/>
    <w:rPr>
      <w:color w:val="366fb6"/>
      <w:u w:val="none"/>
    </w:rPr>
  </w:style>
  <w:style w:type="paragraph" w:styleId="1037">
    <w:name w:val="编号2"/>
    <w:next w:val="1037"/>
    <w:link w:val="719"/>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38">
    <w:name w:val="一级缩进"/>
    <w:next w:val="1038"/>
    <w:link w:val="719"/>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39">
    <w:name w:val="Comment Text Char"/>
    <w:next w:val="1039"/>
    <w:link w:val="719"/>
    <w:qFormat/>
    <w:rPr>
      <w:rFonts w:cs="Times New Roman"/>
      <w:sz w:val="21"/>
      <w:szCs w:val="21"/>
      <w:lang w:bidi="ar-SA"/>
    </w:rPr>
  </w:style>
  <w:style w:type="character" w:styleId="1040">
    <w:name w:val="Footer Char"/>
    <w:next w:val="1040"/>
    <w:link w:val="719"/>
    <w:qFormat/>
    <w:rPr>
      <w:rFonts w:eastAsia="宋体"/>
      <w:sz w:val="18"/>
      <w:lang w:val="en-US" w:eastAsia="zh-CN"/>
    </w:rPr>
  </w:style>
  <w:style w:type="character" w:styleId="1041">
    <w:name w:val="ca-41"/>
    <w:next w:val="1041"/>
    <w:link w:val="719"/>
    <w:qFormat/>
    <w:rPr>
      <w:rFonts w:ascii="宋体" w:eastAsia="宋体"/>
      <w:b/>
      <w:bCs/>
      <w:color w:val="000000"/>
      <w:spacing w:val="-20"/>
      <w:sz w:val="21"/>
      <w:szCs w:val="21"/>
    </w:rPr>
  </w:style>
  <w:style w:type="character" w:styleId="1042">
    <w:name w:val="ca-1"/>
    <w:next w:val="1042"/>
    <w:link w:val="719"/>
    <w:qFormat/>
  </w:style>
  <w:style w:type="character" w:styleId="1043">
    <w:name w:val="Plain Text Char"/>
    <w:next w:val="1043"/>
    <w:link w:val="719"/>
    <w:qFormat/>
    <w:rPr>
      <w:rFonts w:ascii="宋体" w:eastAsia="宋体"/>
      <w:sz w:val="21"/>
      <w:lang w:val="en-US" w:eastAsia="zh-CN"/>
    </w:rPr>
  </w:style>
  <w:style w:type="character" w:styleId="1044">
    <w:name w:val="Header Char"/>
    <w:next w:val="1044"/>
    <w:link w:val="719"/>
    <w:qFormat/>
    <w:rPr>
      <w:rFonts w:eastAsia="宋体"/>
      <w:sz w:val="18"/>
      <w:lang w:val="en-US" w:eastAsia="zh-CN"/>
    </w:rPr>
  </w:style>
  <w:style w:type="character" w:styleId="1045">
    <w:name w:val="marklong"/>
    <w:next w:val="1045"/>
    <w:link w:val="719"/>
    <w:qFormat/>
  </w:style>
  <w:style w:type="character" w:styleId="1046">
    <w:name w:val="普通文字1 Char"/>
    <w:next w:val="1046"/>
    <w:link w:val="719"/>
    <w:qFormat/>
    <w:rPr>
      <w:rFonts w:ascii="宋体" w:eastAsia="宋体" w:cs="Courier New"/>
      <w:sz w:val="21"/>
      <w:szCs w:val="21"/>
      <w:lang w:val="en-US" w:eastAsia="zh-CN" w:bidi="ar-SA"/>
    </w:rPr>
  </w:style>
  <w:style w:type="character" w:styleId="1047">
    <w:name w:val="ca-21"/>
    <w:next w:val="1047"/>
    <w:link w:val="719"/>
    <w:qFormat/>
    <w:rPr>
      <w:rFonts w:ascii="宋体" w:eastAsia="宋体"/>
      <w:sz w:val="21"/>
    </w:rPr>
  </w:style>
  <w:style w:type="paragraph" w:styleId="1048">
    <w:name w:val="正文（缩进）"/>
    <w:basedOn w:val="719"/>
    <w:next w:val="1048"/>
    <w:link w:val="719"/>
    <w:qFormat/>
    <w:pPr>
      <w:ind w:firstLine="200"/>
      <w:spacing w:before="50" w:after="50" w:line="360" w:lineRule="auto"/>
    </w:pPr>
    <w:rPr>
      <w:sz w:val="24"/>
    </w:rPr>
  </w:style>
  <w:style w:type="character" w:styleId="1049">
    <w:name w:val="Heading 3 Char"/>
    <w:next w:val="1049"/>
    <w:link w:val="719"/>
    <w:qFormat/>
    <w:rPr>
      <w:rFonts w:cs="Times New Roman"/>
      <w:b/>
      <w:bCs/>
      <w:sz w:val="32"/>
      <w:szCs w:val="32"/>
      <w:lang w:bidi="ar-SA"/>
    </w:rPr>
  </w:style>
  <w:style w:type="character" w:styleId="1050">
    <w:name w:val="z12 style23"/>
    <w:next w:val="1050"/>
    <w:link w:val="719"/>
    <w:qFormat/>
  </w:style>
  <w:style w:type="paragraph" w:styleId="1051">
    <w:name w:val="Indent Normal"/>
    <w:basedOn w:val="719"/>
    <w:next w:val="1051"/>
    <w:link w:val="719"/>
    <w:qFormat/>
    <w:pPr>
      <w:ind w:firstLine="150"/>
    </w:pPr>
    <w:rPr>
      <w:sz w:val="24"/>
      <w:szCs w:val="20"/>
    </w:rPr>
  </w:style>
  <w:style w:type="character" w:styleId="1052">
    <w:name w:val="Char Char21"/>
    <w:next w:val="1052"/>
    <w:link w:val="719"/>
    <w:qFormat/>
    <w:rPr>
      <w:sz w:val="18"/>
      <w:szCs w:val="18"/>
    </w:rPr>
  </w:style>
  <w:style w:type="character" w:styleId="1053">
    <w:name w:val="ca-31"/>
    <w:next w:val="1053"/>
    <w:link w:val="719"/>
    <w:qFormat/>
    <w:rPr>
      <w:rFonts w:ascii="宋体" w:eastAsia="宋体"/>
      <w:color w:val="000000"/>
      <w:sz w:val="21"/>
      <w:szCs w:val="21"/>
    </w:rPr>
  </w:style>
  <w:style w:type="character" w:styleId="1054">
    <w:name w:val="apple-converted-space"/>
    <w:next w:val="1054"/>
    <w:link w:val="719"/>
    <w:qFormat/>
  </w:style>
  <w:style w:type="character" w:styleId="1055">
    <w:name w:val="Char Char1"/>
    <w:next w:val="1055"/>
    <w:link w:val="719"/>
    <w:qFormat/>
    <w:rPr>
      <w:rFonts w:ascii="宋体" w:eastAsia="宋体"/>
      <w:sz w:val="21"/>
      <w:lang w:val="en-US" w:eastAsia="zh-CN"/>
    </w:rPr>
  </w:style>
  <w:style w:type="character" w:styleId="1056">
    <w:name w:val="font21"/>
    <w:next w:val="1056"/>
    <w:link w:val="719"/>
    <w:qFormat/>
    <w:rPr>
      <w:rFonts w:ascii="Times New Roman" w:hAnsi="Times New Roman"/>
      <w:color w:val="000000"/>
      <w:sz w:val="20"/>
      <w:u w:val="none"/>
    </w:rPr>
  </w:style>
  <w:style w:type="character" w:styleId="1057">
    <w:name w:val="ca-01"/>
    <w:next w:val="1057"/>
    <w:link w:val="719"/>
    <w:qFormat/>
    <w:rPr>
      <w:rFonts w:ascii="宋体" w:eastAsia="宋体"/>
      <w:b/>
      <w:bCs/>
      <w:spacing w:val="-20"/>
      <w:sz w:val="24"/>
      <w:szCs w:val="24"/>
    </w:rPr>
  </w:style>
  <w:style w:type="character" w:styleId="1058">
    <w:name w:val="Char Char23"/>
    <w:next w:val="1058"/>
    <w:link w:val="719"/>
    <w:qFormat/>
    <w:rPr>
      <w:sz w:val="24"/>
      <w:szCs w:val="21"/>
      <w:lang w:bidi="ar-SA"/>
    </w:rPr>
  </w:style>
  <w:style w:type="character" w:styleId="1059">
    <w:name w:val="Char Char"/>
    <w:next w:val="1059"/>
    <w:link w:val="719"/>
    <w:qFormat/>
    <w:rPr>
      <w:rFonts w:eastAsia="宋体"/>
      <w:sz w:val="18"/>
      <w:lang w:val="en-US" w:eastAsia="zh-CN"/>
    </w:rPr>
  </w:style>
  <w:style w:type="character" w:styleId="1060">
    <w:name w:val="Char Char3"/>
    <w:next w:val="1060"/>
    <w:link w:val="719"/>
    <w:qFormat/>
    <w:rPr>
      <w:rFonts w:ascii="宋体" w:eastAsia="宋体"/>
      <w:sz w:val="18"/>
      <w:szCs w:val="18"/>
      <w:lang w:val="en-US" w:eastAsia="zh-CN" w:bidi="ar-SA"/>
    </w:rPr>
  </w:style>
  <w:style w:type="paragraph" w:styleId="1061">
    <w:name w:val="段落"/>
    <w:next w:val="1061"/>
    <w:link w:val="719"/>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62">
    <w:name w:val="Heading 4 Char"/>
    <w:next w:val="1062"/>
    <w:link w:val="719"/>
    <w:qFormat/>
    <w:rPr>
      <w:rFonts w:ascii="Cambria" w:hAnsi="Cambria" w:eastAsia="宋体" w:cs="Cambria"/>
      <w:b/>
      <w:bCs/>
      <w:sz w:val="28"/>
      <w:szCs w:val="28"/>
      <w:lang w:bidi="ar-SA"/>
    </w:rPr>
  </w:style>
  <w:style w:type="character" w:styleId="1063">
    <w:name w:val="Header Char1"/>
    <w:next w:val="1063"/>
    <w:link w:val="719"/>
    <w:qFormat/>
    <w:rPr>
      <w:rFonts w:cs="Times New Roman"/>
      <w:sz w:val="18"/>
      <w:szCs w:val="18"/>
      <w:lang w:bidi="ar-SA"/>
    </w:rPr>
  </w:style>
  <w:style w:type="character" w:styleId="1064">
    <w:name w:val="Footer Char1"/>
    <w:next w:val="1064"/>
    <w:link w:val="719"/>
    <w:qFormat/>
    <w:rPr>
      <w:rFonts w:cs="Times New Roman"/>
      <w:sz w:val="18"/>
      <w:szCs w:val="18"/>
      <w:lang w:bidi="ar-SA"/>
    </w:rPr>
  </w:style>
  <w:style w:type="character" w:styleId="1065">
    <w:name w:val="wj1"/>
    <w:next w:val="1065"/>
    <w:link w:val="719"/>
    <w:qFormat/>
    <w:rPr>
      <w:color w:val="000000"/>
      <w:sz w:val="18"/>
      <w:szCs w:val="18"/>
      <w:u w:val="none"/>
    </w:rPr>
  </w:style>
  <w:style w:type="character" w:styleId="1066">
    <w:name w:val="ca-11"/>
    <w:next w:val="1066"/>
    <w:link w:val="719"/>
    <w:qFormat/>
    <w:rPr>
      <w:rFonts w:ascii="宋体" w:eastAsia="宋体"/>
      <w:b/>
      <w:bCs/>
      <w:color w:val="000000"/>
      <w:spacing w:val="-20"/>
      <w:sz w:val="28"/>
      <w:szCs w:val="28"/>
    </w:rPr>
  </w:style>
  <w:style w:type="paragraph" w:styleId="1067">
    <w:name w:val="表格样式居中"/>
    <w:next w:val="1067"/>
    <w:link w:val="719"/>
    <w:qFormat/>
    <w:pPr>
      <w:jc w:val="center"/>
    </w:pPr>
    <w:rPr>
      <w:rFonts w:ascii="Times New Roman" w:hAnsi="Times New Roman" w:eastAsia="仿宋_GB2312" w:cs="Times New Roman"/>
      <w:bCs/>
      <w:sz w:val="21"/>
      <w:szCs w:val="44"/>
      <w:lang w:val="en-US" w:eastAsia="zh-CN" w:bidi="ar-SA"/>
    </w:rPr>
  </w:style>
  <w:style w:type="character" w:styleId="1068">
    <w:name w:val="Plain Text Char1"/>
    <w:next w:val="1068"/>
    <w:link w:val="719"/>
    <w:qFormat/>
    <w:rPr>
      <w:rFonts w:ascii="宋体" w:eastAsia="宋体"/>
      <w:sz w:val="21"/>
      <w:szCs w:val="21"/>
      <w:lang w:val="en-US" w:eastAsia="zh-CN" w:bidi="ar-SA"/>
    </w:rPr>
  </w:style>
  <w:style w:type="character" w:styleId="1069">
    <w:name w:val="段落 Char"/>
    <w:next w:val="1069"/>
    <w:link w:val="719"/>
    <w:qFormat/>
    <w:rPr>
      <w:rFonts w:ascii="仿宋_GB2312" w:eastAsia="仿宋_GB2312"/>
      <w:sz w:val="24"/>
      <w:szCs w:val="24"/>
      <w:lang w:val="en-US" w:eastAsia="zh-CN" w:bidi="ar-SA"/>
    </w:rPr>
  </w:style>
  <w:style w:type="character" w:styleId="1070">
    <w:name w:val="Heading 2 Char"/>
    <w:next w:val="1070"/>
    <w:link w:val="719"/>
    <w:qFormat/>
    <w:rPr>
      <w:rFonts w:ascii="Arial" w:hAnsi="Arial" w:eastAsia="黑体"/>
      <w:b/>
      <w:bCs/>
      <w:sz w:val="32"/>
      <w:szCs w:val="32"/>
      <w:lang w:val="en-US" w:eastAsia="zh-CN" w:bidi="ar-SA"/>
    </w:rPr>
  </w:style>
  <w:style w:type="paragraph" w:styleId="1071">
    <w:name w:val="表格样式居左"/>
    <w:next w:val="1071"/>
    <w:link w:val="719"/>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72">
    <w:name w:val="Char Char31"/>
    <w:next w:val="1072"/>
    <w:link w:val="719"/>
    <w:qFormat/>
    <w:rPr>
      <w:rFonts w:ascii="Arial" w:hAnsi="Arial" w:eastAsia="黑体" w:cs="Times New Roman"/>
      <w:b/>
      <w:bCs/>
      <w:sz w:val="32"/>
      <w:szCs w:val="32"/>
      <w:lang w:val="en-US" w:eastAsia="zh-CN" w:bidi="ar-SA"/>
    </w:rPr>
  </w:style>
  <w:style w:type="paragraph" w:styleId="1073">
    <w:name w:val="正文（黑体）"/>
    <w:basedOn w:val="719"/>
    <w:next w:val="719"/>
    <w:link w:val="719"/>
    <w:qFormat/>
    <w:pPr>
      <w:ind w:firstLine="200"/>
      <w:spacing w:before="50" w:after="50" w:line="360" w:lineRule="auto"/>
    </w:pPr>
    <w:rPr>
      <w:rFonts w:ascii="黑体" w:eastAsia="黑体"/>
      <w:color w:val="000080"/>
      <w:sz w:val="24"/>
    </w:rPr>
  </w:style>
  <w:style w:type="character" w:styleId="1074">
    <w:name w:val="ca-51"/>
    <w:next w:val="1074"/>
    <w:link w:val="719"/>
    <w:qFormat/>
    <w:rPr>
      <w:rFonts w:ascii="楷体_GB2312" w:eastAsia="楷体_GB2312"/>
      <w:b/>
      <w:bCs/>
      <w:spacing w:val="-20"/>
      <w:sz w:val="24"/>
      <w:szCs w:val="24"/>
    </w:rPr>
  </w:style>
  <w:style w:type="paragraph" w:styleId="1075">
    <w:name w:val="加点正文缩进"/>
    <w:basedOn w:val="719"/>
    <w:next w:val="1075"/>
    <w:link w:val="719"/>
    <w:qFormat/>
    <w:pPr>
      <w:ind w:left="962" w:hanging="480"/>
      <w:spacing w:line="300" w:lineRule="auto"/>
      <w:tabs>
        <w:tab w:val="left" w:pos="840" w:leader="none"/>
      </w:tabs>
    </w:pPr>
    <w:rPr>
      <w:sz w:val="24"/>
    </w:rPr>
  </w:style>
  <w:style w:type="paragraph" w:styleId="1076">
    <w:name w:val="默认段落字体 Para Char Char Char Char Char Char Char Char Char Char Char Char Char Char"/>
    <w:basedOn w:val="751"/>
    <w:next w:val="1076"/>
    <w:link w:val="719"/>
    <w:qFormat/>
    <w:rPr>
      <w:rFonts w:ascii="Tahoma" w:hAnsi="Tahoma"/>
      <w:sz w:val="24"/>
      <w:szCs w:val="22"/>
    </w:rPr>
  </w:style>
  <w:style w:type="paragraph" w:styleId="1077">
    <w:name w:val="序号"/>
    <w:next w:val="719"/>
    <w:link w:val="719"/>
    <w:qFormat/>
    <w:pPr>
      <w:jc w:val="center"/>
    </w:pPr>
    <w:rPr>
      <w:rFonts w:ascii="Times New Roman" w:hAnsi="Times New Roman" w:eastAsia="仿宋_GB2312" w:cs="Times New Roman"/>
      <w:bCs/>
      <w:sz w:val="21"/>
      <w:szCs w:val="44"/>
      <w:lang w:val="en-US" w:eastAsia="zh-CN" w:bidi="ar-SA"/>
    </w:rPr>
  </w:style>
  <w:style w:type="paragraph" w:styleId="1078">
    <w:name w:val="xl35"/>
    <w:basedOn w:val="719"/>
    <w:next w:val="1078"/>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9">
    <w:name w:val="xl36"/>
    <w:basedOn w:val="719"/>
    <w:next w:val="1079"/>
    <w:link w:val="7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0">
    <w:name w:val="Char Char Char"/>
    <w:basedOn w:val="719"/>
    <w:next w:val="1080"/>
    <w:link w:val="719"/>
    <w:qFormat/>
    <w:rPr>
      <w:rFonts w:ascii="Tahoma" w:hAnsi="Tahoma"/>
      <w:sz w:val="24"/>
      <w:szCs w:val="20"/>
    </w:rPr>
  </w:style>
  <w:style w:type="paragraph" w:styleId="1081">
    <w:name w:val="Char12"/>
    <w:basedOn w:val="719"/>
    <w:next w:val="1081"/>
    <w:link w:val="719"/>
    <w:qFormat/>
    <w:pPr>
      <w:ind w:left="360" w:right="202" w:firstLine="360"/>
      <w:spacing w:line="480" w:lineRule="auto"/>
      <w:tabs>
        <w:tab w:val="left" w:pos="360" w:leader="none"/>
      </w:tabs>
    </w:pPr>
    <w:rPr>
      <w:sz w:val="24"/>
    </w:rPr>
  </w:style>
  <w:style w:type="paragraph" w:styleId="1082">
    <w:name w:val="Char Char Char Char Char Char Char Char Char Char3"/>
    <w:basedOn w:val="719"/>
    <w:next w:val="1082"/>
    <w:link w:val="719"/>
    <w:qFormat/>
    <w:rPr>
      <w:rFonts w:ascii="Tahoma" w:hAnsi="Tahoma"/>
      <w:sz w:val="24"/>
      <w:szCs w:val="20"/>
    </w:rPr>
  </w:style>
  <w:style w:type="paragraph" w:styleId="1083">
    <w:name w:val="正文段"/>
    <w:basedOn w:val="719"/>
    <w:next w:val="1083"/>
    <w:link w:val="719"/>
    <w:qFormat/>
    <w:pPr>
      <w:ind w:firstLine="425"/>
      <w:spacing w:after="240" w:line="240" w:lineRule="atLeast"/>
      <w:widowControl/>
    </w:pPr>
    <w:rPr>
      <w:sz w:val="24"/>
      <w:szCs w:val="20"/>
    </w:rPr>
  </w:style>
  <w:style w:type="paragraph" w:styleId="1084">
    <w:name w:val="段"/>
    <w:next w:val="1084"/>
    <w:link w:val="719"/>
    <w:qFormat/>
    <w:pPr>
      <w:ind w:firstLine="200"/>
      <w:jc w:val="both"/>
    </w:pPr>
    <w:rPr>
      <w:rFonts w:ascii="宋体" w:hAnsi="Times New Roman" w:eastAsia="宋体" w:cs="Times New Roman"/>
      <w:sz w:val="21"/>
      <w:lang w:val="en-US" w:eastAsia="zh-CN" w:bidi="ar-SA"/>
    </w:rPr>
  </w:style>
  <w:style w:type="paragraph" w:styleId="1085">
    <w:name w:val="Char Char Char Char Char Char Char Char Char Char1"/>
    <w:basedOn w:val="719"/>
    <w:next w:val="1085"/>
    <w:link w:val="719"/>
    <w:qFormat/>
    <w:rPr>
      <w:rFonts w:ascii="Tahoma" w:hAnsi="Tahoma" w:cs="Tahoma"/>
      <w:sz w:val="24"/>
    </w:rPr>
  </w:style>
  <w:style w:type="paragraph" w:styleId="1086">
    <w:name w:val="xl34"/>
    <w:basedOn w:val="719"/>
    <w:next w:val="1086"/>
    <w:link w:val="719"/>
    <w:qFormat/>
    <w:pPr>
      <w:jc w:val="center"/>
      <w:spacing w:before="100" w:beforeAutospacing="1" w:after="100" w:afterAutospacing="1"/>
      <w:widowControl/>
    </w:pPr>
    <w:rPr>
      <w:rFonts w:ascii="Arial Unicode MS" w:hAnsi="Arial Unicode MS" w:eastAsia="Arial Unicode MS"/>
      <w:sz w:val="24"/>
    </w:rPr>
  </w:style>
  <w:style w:type="paragraph" w:styleId="1087">
    <w:name w:val="前言、引言标题"/>
    <w:next w:val="719"/>
    <w:link w:val="719"/>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8">
    <w:name w:val="Char Char Char Char Char Char Char Char Char Char Char Char Char"/>
    <w:basedOn w:val="719"/>
    <w:next w:val="1088"/>
    <w:link w:val="719"/>
    <w:qFormat/>
    <w:pPr>
      <w:jc w:val="left"/>
      <w:spacing w:after="160" w:line="240" w:lineRule="exact"/>
      <w:widowControl/>
    </w:pPr>
    <w:rPr>
      <w:rFonts w:ascii="Verdana" w:hAnsi="Verdana"/>
      <w:sz w:val="20"/>
      <w:szCs w:val="20"/>
      <w:lang w:eastAsia="en-US"/>
    </w:rPr>
  </w:style>
  <w:style w:type="paragraph" w:styleId="1089">
    <w:name w:val="pa-0"/>
    <w:basedOn w:val="719"/>
    <w:next w:val="1089"/>
    <w:link w:val="719"/>
    <w:qFormat/>
    <w:pPr>
      <w:ind w:firstLine="480"/>
      <w:spacing w:line="360" w:lineRule="atLeast"/>
      <w:widowControl/>
    </w:pPr>
    <w:rPr>
      <w:rFonts w:ascii="宋体" w:cs="宋体"/>
      <w:sz w:val="24"/>
    </w:rPr>
  </w:style>
  <w:style w:type="paragraph" w:styleId="1090">
    <w:name w:val="三级条标题"/>
    <w:basedOn w:val="1091"/>
    <w:next w:val="1084"/>
    <w:link w:val="719"/>
    <w:qFormat/>
    <w:pPr>
      <w:ind w:left="1050"/>
      <w:outlineLvl w:val="4"/>
    </w:pPr>
  </w:style>
  <w:style w:type="paragraph" w:styleId="1091">
    <w:name w:val="二级条标题"/>
    <w:basedOn w:val="1092"/>
    <w:next w:val="1084"/>
    <w:link w:val="719"/>
    <w:qFormat/>
    <w:pPr>
      <w:ind w:left="360"/>
      <w:outlineLvl w:val="3"/>
    </w:pPr>
  </w:style>
  <w:style w:type="paragraph" w:styleId="1092">
    <w:name w:val="一级条标题"/>
    <w:next w:val="1084"/>
    <w:link w:val="719"/>
    <w:qFormat/>
    <w:pPr>
      <w:outlineLvl w:val="2"/>
    </w:pPr>
    <w:rPr>
      <w:rFonts w:ascii="Times New Roman" w:hAnsi="Times New Roman" w:eastAsia="黑体" w:cs="Times New Roman"/>
      <w:sz w:val="21"/>
      <w:lang w:val="en-US" w:eastAsia="zh-CN" w:bidi="ar-SA"/>
    </w:rPr>
  </w:style>
  <w:style w:type="paragraph" w:styleId="1093">
    <w:name w:val="FA正文+标号"/>
    <w:basedOn w:val="719"/>
    <w:next w:val="1093"/>
    <w:link w:val="719"/>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94">
    <w:name w:val="表文1"/>
    <w:basedOn w:val="719"/>
    <w:next w:val="1094"/>
    <w:link w:val="719"/>
    <w:qFormat/>
    <w:pPr>
      <w:ind w:firstLine="196"/>
      <w:spacing w:line="360" w:lineRule="auto"/>
      <w:widowControl/>
    </w:pPr>
    <w:rPr>
      <w:rFonts w:ascii="宋体"/>
      <w:sz w:val="24"/>
    </w:rPr>
  </w:style>
  <w:style w:type="paragraph" w:styleId="1095">
    <w:name w:val="表内容"/>
    <w:basedOn w:val="1096"/>
    <w:next w:val="1095"/>
    <w:link w:val="719"/>
    <w:qFormat/>
    <w:pPr>
      <w:ind w:left="0" w:firstLine="0"/>
      <w:spacing w:line="320" w:lineRule="exact"/>
    </w:pPr>
    <w:rPr>
      <w:sz w:val="20"/>
    </w:rPr>
  </w:style>
  <w:style w:type="paragraph" w:styleId="1096">
    <w:name w:val="正文1"/>
    <w:basedOn w:val="719"/>
    <w:next w:val="1096"/>
    <w:link w:val="719"/>
    <w:qFormat/>
    <w:pPr>
      <w:ind w:left="357" w:firstLine="420"/>
      <w:jc w:val="left"/>
      <w:spacing w:line="360" w:lineRule="auto"/>
      <w:widowControl/>
    </w:pPr>
    <w:rPr>
      <w:rFonts w:cs="Arial"/>
      <w:szCs w:val="20"/>
    </w:rPr>
  </w:style>
  <w:style w:type="paragraph" w:styleId="1097">
    <w:name w:val="Char Char1 Char Char Char Char Char Char"/>
    <w:basedOn w:val="719"/>
    <w:next w:val="1097"/>
    <w:link w:val="719"/>
    <w:qFormat/>
    <w:pPr>
      <w:jc w:val="center"/>
      <w:widowControl/>
    </w:pPr>
    <w:rPr>
      <w:szCs w:val="20"/>
    </w:rPr>
  </w:style>
  <w:style w:type="paragraph" w:styleId="1098">
    <w:name w:val="封面标准号1"/>
    <w:next w:val="1098"/>
    <w:link w:val="719"/>
    <w:qFormat/>
    <w:pPr>
      <w:jc w:val="right"/>
      <w:spacing w:before="308"/>
      <w:widowControl w:val="off"/>
    </w:pPr>
    <w:rPr>
      <w:rFonts w:ascii="Times New Roman" w:hAnsi="Times New Roman" w:eastAsia="宋体" w:cs="Times New Roman"/>
      <w:sz w:val="28"/>
      <w:lang w:val="en-US" w:eastAsia="zh-CN" w:bidi="ar-SA"/>
    </w:rPr>
  </w:style>
  <w:style w:type="paragraph" w:styleId="1099">
    <w:name w:val="附图标题"/>
    <w:basedOn w:val="747"/>
    <w:next w:val="733"/>
    <w:link w:val="719"/>
    <w:qFormat/>
    <w:pPr>
      <w:ind w:left="780" w:hanging="480"/>
      <w:jc w:val="center"/>
      <w:spacing w:after="100"/>
      <w:tabs>
        <w:tab w:val="left" w:pos="780" w:leader="none"/>
      </w:tabs>
    </w:pPr>
    <w:rPr>
      <w:b/>
      <w:sz w:val="21"/>
    </w:rPr>
  </w:style>
  <w:style w:type="paragraph" w:styleId="1100">
    <w:name w:val="图号"/>
    <w:basedOn w:val="719"/>
    <w:next w:val="1100"/>
    <w:link w:val="719"/>
    <w:qFormat/>
    <w:pPr>
      <w:jc w:val="center"/>
      <w:keepNext/>
      <w:spacing w:before="105" w:line="360" w:lineRule="auto"/>
      <w:tabs>
        <w:tab w:val="left" w:pos="0" w:leader="none"/>
        <w:tab w:val="left" w:pos="3360" w:leader="none"/>
      </w:tabs>
    </w:pPr>
    <w:rPr>
      <w:rFonts w:ascii="Arial" w:hAnsi="Arial"/>
      <w:sz w:val="18"/>
      <w:szCs w:val="18"/>
    </w:rPr>
  </w:style>
  <w:style w:type="paragraph" w:styleId="1101">
    <w:name w:val="xl40"/>
    <w:basedOn w:val="719"/>
    <w:next w:val="1101"/>
    <w:link w:val="719"/>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02">
    <w:name w:val="缩进正文"/>
    <w:basedOn w:val="719"/>
    <w:next w:val="1102"/>
    <w:link w:val="719"/>
    <w:qFormat/>
    <w:pPr>
      <w:ind w:left="1418" w:firstLine="425"/>
      <w:jc w:val="left"/>
      <w:spacing w:after="200" w:line="400" w:lineRule="exact"/>
      <w:widowControl/>
    </w:pPr>
    <w:rPr>
      <w:rFonts w:ascii="宋体"/>
      <w:sz w:val="24"/>
      <w:szCs w:val="20"/>
    </w:rPr>
  </w:style>
  <w:style w:type="paragraph" w:styleId="1103">
    <w:name w:val="Char1"/>
    <w:basedOn w:val="719"/>
    <w:next w:val="1103"/>
    <w:link w:val="719"/>
    <w:qFormat/>
    <w:pPr>
      <w:ind w:left="360" w:right="202" w:firstLine="360"/>
      <w:spacing w:line="480" w:lineRule="auto"/>
      <w:tabs>
        <w:tab w:val="left" w:pos="360" w:leader="none"/>
      </w:tabs>
    </w:pPr>
    <w:rPr>
      <w:sz w:val="24"/>
    </w:rPr>
  </w:style>
  <w:style w:type="paragraph" w:styleId="1104">
    <w:name w:val="首页标题"/>
    <w:next w:val="1104"/>
    <w:link w:val="719"/>
    <w:qFormat/>
    <w:pPr>
      <w:jc w:val="center"/>
    </w:pPr>
    <w:rPr>
      <w:rFonts w:ascii="宋体" w:hAnsi="Times New Roman" w:eastAsia="宋体" w:cs="宋体"/>
      <w:sz w:val="72"/>
      <w:szCs w:val="72"/>
      <w:lang w:val="en-US" w:eastAsia="zh-CN" w:bidi="ar-SA"/>
    </w:rPr>
  </w:style>
  <w:style w:type="paragraph" w:styleId="1105">
    <w:name w:val="pa-10"/>
    <w:basedOn w:val="719"/>
    <w:next w:val="1105"/>
    <w:link w:val="719"/>
    <w:qFormat/>
    <w:pPr>
      <w:spacing w:line="240" w:lineRule="atLeast"/>
      <w:widowControl/>
    </w:pPr>
    <w:rPr>
      <w:rFonts w:ascii="宋体" w:cs="宋体"/>
      <w:sz w:val="24"/>
    </w:rPr>
  </w:style>
  <w:style w:type="paragraph" w:styleId="1106">
    <w:name w:val="特点"/>
    <w:basedOn w:val="719"/>
    <w:next w:val="719"/>
    <w:link w:val="719"/>
    <w:qFormat/>
    <w:pPr>
      <w:jc w:val="center"/>
      <w:spacing w:line="360" w:lineRule="auto"/>
    </w:pPr>
    <w:rPr>
      <w:rFonts w:ascii="Arial" w:hAnsi="Arial"/>
      <w:sz w:val="24"/>
      <w:szCs w:val="20"/>
    </w:rPr>
  </w:style>
  <w:style w:type="paragraph" w:styleId="1107">
    <w:name w:val="pa-4"/>
    <w:basedOn w:val="719"/>
    <w:next w:val="1107"/>
    <w:link w:val="719"/>
    <w:qFormat/>
    <w:pPr>
      <w:jc w:val="center"/>
      <w:spacing w:line="280" w:lineRule="atLeast"/>
      <w:widowControl/>
    </w:pPr>
    <w:rPr>
      <w:rFonts w:ascii="宋体" w:cs="宋体"/>
      <w:sz w:val="24"/>
    </w:rPr>
  </w:style>
  <w:style w:type="paragraph" w:styleId="1108">
    <w:name w:val="编号"/>
    <w:basedOn w:val="719"/>
    <w:next w:val="1061"/>
    <w:link w:val="719"/>
    <w:qFormat/>
    <w:pPr>
      <w:ind w:left="420" w:right="-136" w:hanging="420"/>
      <w:widowControl/>
      <w:tabs>
        <w:tab w:val="left" w:pos="420" w:leader="none"/>
      </w:tabs>
    </w:pPr>
    <w:rPr>
      <w:rFonts w:ascii="仿宋_GB2312" w:eastAsia="仿宋_GB2312"/>
      <w:b/>
      <w:bCs/>
      <w:sz w:val="24"/>
      <w:szCs w:val="21"/>
    </w:rPr>
  </w:style>
  <w:style w:type="paragraph" w:styleId="1109">
    <w:name w:val="编号3"/>
    <w:next w:val="1109"/>
    <w:link w:val="719"/>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10">
    <w:name w:val="xl33"/>
    <w:basedOn w:val="719"/>
    <w:next w:val="1110"/>
    <w:link w:val="71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1">
    <w:name w:val="编号1"/>
    <w:next w:val="1061"/>
    <w:link w:val="719"/>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12">
    <w:name w:val="xl32"/>
    <w:basedOn w:val="719"/>
    <w:next w:val="1112"/>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name w:val="CM17"/>
    <w:basedOn w:val="719"/>
    <w:next w:val="719"/>
    <w:link w:val="719"/>
    <w:qFormat/>
    <w:pPr>
      <w:jc w:val="left"/>
      <w:spacing w:after="273" w:line="360" w:lineRule="auto"/>
    </w:pPr>
    <w:rPr>
      <w:rFonts w:ascii="宋体"/>
      <w:sz w:val="24"/>
    </w:rPr>
  </w:style>
  <w:style w:type="paragraph" w:styleId="1114">
    <w:name w:val="xl38"/>
    <w:basedOn w:val="719"/>
    <w:next w:val="1114"/>
    <w:link w:val="7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5">
    <w:name w:val="参考资料清单+倾斜+蓝色"/>
    <w:basedOn w:val="719"/>
    <w:next w:val="1115"/>
    <w:link w:val="719"/>
    <w:qFormat/>
    <w:pPr>
      <w:spacing w:line="360" w:lineRule="auto"/>
    </w:pPr>
    <w:rPr>
      <w:rFonts w:ascii="Arial" w:hAnsi="Arial"/>
      <w:i/>
      <w:iCs/>
      <w:color w:val="0000ff"/>
      <w:szCs w:val="21"/>
    </w:rPr>
  </w:style>
  <w:style w:type="paragraph" w:styleId="1116">
    <w:name w:val="英文音标"/>
    <w:next w:val="1116"/>
    <w:link w:val="719"/>
    <w:qFormat/>
    <w:rPr>
      <w:rFonts w:ascii="Kingsoft Phonetic Plain" w:hAnsi="Kingsoft Phonetic Plain" w:eastAsia="Kingsoft Phonetic Plain" w:cs="Times New Roman"/>
      <w:sz w:val="24"/>
      <w:szCs w:val="24"/>
      <w:lang w:val="en-US" w:eastAsia="zh-CN" w:bidi="ar-SA"/>
    </w:rPr>
  </w:style>
  <w:style w:type="paragraph" w:styleId="1117">
    <w:name w:val="pa-8"/>
    <w:basedOn w:val="719"/>
    <w:next w:val="1117"/>
    <w:link w:val="719"/>
    <w:qFormat/>
    <w:pPr>
      <w:ind w:firstLine="480"/>
      <w:spacing w:line="280" w:lineRule="atLeast"/>
      <w:widowControl/>
    </w:pPr>
    <w:rPr>
      <w:rFonts w:ascii="宋体" w:cs="宋体"/>
      <w:sz w:val="24"/>
    </w:rPr>
  </w:style>
  <w:style w:type="paragraph" w:styleId="1118">
    <w:name w:val="标书2"/>
    <w:next w:val="1061"/>
    <w:link w:val="719"/>
    <w:qFormat/>
    <w:rPr>
      <w:rFonts w:ascii="Times New Roman" w:hAnsi="Times New Roman" w:eastAsia="黑体" w:cs="宋体"/>
      <w:b/>
      <w:sz w:val="44"/>
      <w:lang w:val="en-US" w:eastAsia="zh-CN" w:bidi="ar-SA"/>
    </w:rPr>
  </w:style>
  <w:style w:type="paragraph" w:styleId="1119">
    <w:name w:val="表格文字"/>
    <w:basedOn w:val="719"/>
    <w:next w:val="1119"/>
    <w:link w:val="719"/>
    <w:qFormat/>
    <w:pPr>
      <w:jc w:val="left"/>
    </w:pPr>
    <w:rPr>
      <w:sz w:val="18"/>
    </w:rPr>
  </w:style>
  <w:style w:type="paragraph" w:styleId="1120">
    <w:name w:val="首页空格"/>
    <w:next w:val="1120"/>
    <w:link w:val="719"/>
    <w:qFormat/>
    <w:pPr>
      <w:jc w:val="center"/>
    </w:pPr>
    <w:rPr>
      <w:rFonts w:ascii="Times New Roman" w:hAnsi="Times New Roman" w:eastAsia="宋体" w:cs="宋体"/>
      <w:sz w:val="72"/>
      <w:lang w:val="en-US" w:eastAsia="zh-CN" w:bidi="ar-SA"/>
    </w:rPr>
  </w:style>
  <w:style w:type="paragraph" w:styleId="1121">
    <w:name w:val="保密事宜格式"/>
    <w:basedOn w:val="747"/>
    <w:next w:val="1121"/>
    <w:link w:val="719"/>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22">
    <w:name w:val="SFClearBullets"/>
    <w:next w:val="1122"/>
    <w:link w:val="719"/>
    <w:qFormat/>
    <w:pPr>
      <w:ind w:left="1440" w:hanging="360"/>
      <w:tabs>
        <w:tab w:val="left" w:pos="1440" w:leader="none"/>
      </w:tabs>
    </w:pPr>
    <w:rPr>
      <w:rFonts w:ascii="Helvetica" w:hAnsi="Helvetica" w:eastAsia="宋体" w:cs="Times New Roman"/>
      <w:szCs w:val="24"/>
      <w:lang w:val="en-US" w:eastAsia="en-US" w:bidi="ar-SA"/>
    </w:rPr>
  </w:style>
  <w:style w:type="paragraph" w:styleId="1123">
    <w:name w:val="È±Ê¡ÎÄ±¾"/>
    <w:basedOn w:val="719"/>
    <w:next w:val="1123"/>
    <w:link w:val="719"/>
    <w:qFormat/>
    <w:pPr>
      <w:jc w:val="left"/>
      <w:spacing w:line="360" w:lineRule="auto"/>
      <w:widowControl/>
    </w:pPr>
    <w:rPr>
      <w:sz w:val="24"/>
      <w:szCs w:val="20"/>
    </w:rPr>
  </w:style>
  <w:style w:type="paragraph" w:styleId="1124">
    <w:name w:val="Char Char Char Char Char Char Char"/>
    <w:basedOn w:val="719"/>
    <w:next w:val="1124"/>
    <w:link w:val="719"/>
    <w:qFormat/>
    <w:pPr>
      <w:jc w:val="left"/>
      <w:spacing w:after="160" w:line="240" w:lineRule="exact"/>
      <w:widowControl/>
    </w:pPr>
    <w:rPr>
      <w:rFonts w:ascii="Verdana" w:hAnsi="Verdana"/>
      <w:sz w:val="20"/>
      <w:szCs w:val="20"/>
      <w:lang w:eastAsia="en-US"/>
    </w:rPr>
  </w:style>
  <w:style w:type="paragraph" w:styleId="1125">
    <w:name w:val="附图居中"/>
    <w:basedOn w:val="719"/>
    <w:next w:val="1099"/>
    <w:link w:val="719"/>
    <w:qFormat/>
    <w:pPr>
      <w:ind w:left="1271" w:hanging="420"/>
      <w:jc w:val="center"/>
      <w:keepNext/>
      <w:spacing w:line="360" w:lineRule="auto"/>
      <w:tabs>
        <w:tab w:val="left" w:pos="0" w:leader="none"/>
      </w:tabs>
    </w:pPr>
    <w:rPr>
      <w:caps/>
      <w:sz w:val="24"/>
    </w:rPr>
  </w:style>
  <w:style w:type="paragraph" w:styleId="1126">
    <w:name w:val="pa-6"/>
    <w:basedOn w:val="719"/>
    <w:next w:val="1126"/>
    <w:link w:val="719"/>
    <w:qFormat/>
    <w:pPr>
      <w:spacing w:line="360" w:lineRule="atLeast"/>
      <w:widowControl/>
    </w:pPr>
    <w:rPr>
      <w:rFonts w:ascii="宋体"/>
      <w:sz w:val="24"/>
      <w:szCs w:val="20"/>
    </w:rPr>
  </w:style>
  <w:style w:type="paragraph" w:styleId="1127">
    <w:name w:val="规范正文"/>
    <w:basedOn w:val="719"/>
    <w:next w:val="1127"/>
    <w:link w:val="719"/>
    <w:qFormat/>
    <w:pPr>
      <w:ind w:left="480"/>
      <w:spacing w:line="360" w:lineRule="auto"/>
    </w:pPr>
    <w:rPr>
      <w:sz w:val="24"/>
      <w:szCs w:val="20"/>
    </w:rPr>
  </w:style>
  <w:style w:type="paragraph" w:styleId="1128">
    <w:name w:val="缺省文本"/>
    <w:basedOn w:val="719"/>
    <w:next w:val="1128"/>
    <w:link w:val="719"/>
    <w:qFormat/>
    <w:pPr>
      <w:jc w:val="left"/>
    </w:pPr>
    <w:rPr>
      <w:sz w:val="24"/>
      <w:szCs w:val="20"/>
    </w:rPr>
  </w:style>
  <w:style w:type="paragraph" w:styleId="1129">
    <w:name w:val="序号-----------"/>
    <w:basedOn w:val="719"/>
    <w:next w:val="1129"/>
    <w:link w:val="719"/>
    <w:qFormat/>
    <w:pPr>
      <w:jc w:val="left"/>
      <w:widowControl/>
    </w:pPr>
    <w:rPr>
      <w:rFonts w:ascii="宋体"/>
      <w:bCs/>
      <w:szCs w:val="21"/>
    </w:rPr>
  </w:style>
  <w:style w:type="paragraph" w:styleId="1130">
    <w:name w:val="font8"/>
    <w:basedOn w:val="719"/>
    <w:next w:val="1130"/>
    <w:link w:val="719"/>
    <w:qFormat/>
    <w:pPr>
      <w:jc w:val="left"/>
      <w:spacing w:before="100" w:beforeAutospacing="1" w:after="100" w:afterAutospacing="1"/>
      <w:widowControl/>
    </w:pPr>
    <w:rPr>
      <w:rFonts w:ascii="Arial" w:hAnsi="Arial" w:cs="Arial"/>
      <w:color w:val="000000"/>
      <w:sz w:val="18"/>
      <w:szCs w:val="18"/>
    </w:rPr>
  </w:style>
  <w:style w:type="paragraph" w:styleId="1131">
    <w:name w:val="表格标题"/>
    <w:basedOn w:val="719"/>
    <w:next w:val="1131"/>
    <w:link w:val="719"/>
    <w:qFormat/>
    <w:pPr>
      <w:jc w:val="center"/>
    </w:pPr>
    <w:rPr>
      <w:b/>
    </w:rPr>
  </w:style>
  <w:style w:type="paragraph" w:styleId="1132">
    <w:name w:val="章标题"/>
    <w:next w:val="1084"/>
    <w:link w:val="719"/>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33">
    <w:name w:val="首页单位日期"/>
    <w:basedOn w:val="719"/>
    <w:next w:val="1133"/>
    <w:link w:val="719"/>
    <w:qFormat/>
    <w:pPr>
      <w:jc w:val="center"/>
      <w:widowControl/>
    </w:pPr>
    <w:rPr>
      <w:rFonts w:ascii="宋体" w:cs="宋体"/>
      <w:bCs/>
      <w:sz w:val="28"/>
      <w:szCs w:val="20"/>
    </w:rPr>
  </w:style>
  <w:style w:type="paragraph" w:styleId="1134">
    <w:name w:val="样式 正文缩进 + (中文) 仿宋_GB2312 小四 Char"/>
    <w:basedOn w:val="733"/>
    <w:next w:val="1134"/>
    <w:link w:val="719"/>
    <w:qFormat/>
    <w:pPr>
      <w:ind w:firstLine="200"/>
      <w:spacing w:line="360" w:lineRule="auto"/>
    </w:pPr>
    <w:rPr>
      <w:rFonts w:ascii="宋体"/>
      <w:sz w:val="24"/>
      <w:szCs w:val="24"/>
    </w:rPr>
  </w:style>
  <w:style w:type="paragraph" w:styleId="1135">
    <w:name w:val="项目"/>
    <w:basedOn w:val="719"/>
    <w:next w:val="1135"/>
    <w:link w:val="719"/>
    <w:qFormat/>
    <w:pPr>
      <w:ind w:left="840" w:hanging="420"/>
      <w:spacing w:before="60" w:after="60" w:line="360" w:lineRule="auto"/>
      <w:tabs>
        <w:tab w:val="left" w:pos="840" w:leader="none"/>
      </w:tabs>
    </w:pPr>
    <w:rPr>
      <w:rFonts w:ascii="宋体"/>
      <w:szCs w:val="20"/>
    </w:rPr>
  </w:style>
  <w:style w:type="paragraph" w:styleId="1136">
    <w:name w:val="默认段落字体 Para Char"/>
    <w:basedOn w:val="719"/>
    <w:next w:val="1136"/>
    <w:link w:val="719"/>
    <w:qFormat/>
    <w:rPr>
      <w:rFonts w:ascii="宋体"/>
      <w:b/>
      <w:sz w:val="28"/>
      <w:szCs w:val="28"/>
    </w:rPr>
  </w:style>
  <w:style w:type="paragraph" w:styleId="1137">
    <w:name w:val="篇名"/>
    <w:next w:val="720"/>
    <w:link w:val="719"/>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name w:val="Char13"/>
    <w:basedOn w:val="719"/>
    <w:next w:val="1138"/>
    <w:link w:val="719"/>
    <w:qFormat/>
  </w:style>
  <w:style w:type="paragraph" w:styleId="1139">
    <w:name w:val="表头"/>
    <w:basedOn w:val="1096"/>
    <w:next w:val="1139"/>
    <w:link w:val="719"/>
    <w:qFormat/>
    <w:pPr>
      <w:ind w:left="0" w:firstLine="0"/>
      <w:spacing w:line="240" w:lineRule="auto"/>
    </w:pPr>
    <w:rPr>
      <w:sz w:val="20"/>
    </w:rPr>
  </w:style>
  <w:style w:type="paragraph" w:styleId="1140">
    <w:name w:val="表格序号"/>
    <w:next w:val="1140"/>
    <w:link w:val="719"/>
    <w:qFormat/>
    <w:rPr>
      <w:rFonts w:ascii="Times New Roman" w:hAnsi="Times New Roman" w:eastAsia="仿宋_GB2312" w:cs="宋体"/>
      <w:sz w:val="21"/>
      <w:lang w:val="en-US" w:eastAsia="zh-CN" w:bidi="ar-SA"/>
    </w:rPr>
  </w:style>
  <w:style w:type="paragraph" w:styleId="1141">
    <w:name w:val="Char Char Char Char1"/>
    <w:basedOn w:val="719"/>
    <w:next w:val="1141"/>
    <w:link w:val="719"/>
    <w:qFormat/>
    <w:pPr>
      <w:ind w:firstLine="200"/>
      <w:spacing w:line="360" w:lineRule="auto"/>
    </w:pPr>
    <w:rPr>
      <w:sz w:val="24"/>
      <w:szCs w:val="20"/>
    </w:rPr>
  </w:style>
  <w:style w:type="paragraph" w:styleId="1142">
    <w:name w:val="标书3"/>
    <w:next w:val="1061"/>
    <w:link w:val="719"/>
    <w:qFormat/>
    <w:pPr>
      <w:jc w:val="center"/>
      <w:widowControl w:val="off"/>
    </w:pPr>
    <w:rPr>
      <w:rFonts w:ascii="Times New Roman" w:hAnsi="Times New Roman" w:eastAsia="黑体" w:cs="Times New Roman"/>
      <w:b/>
      <w:sz w:val="44"/>
      <w:szCs w:val="24"/>
      <w:lang w:val="en-US" w:eastAsia="zh-CN" w:bidi="ar-SA"/>
    </w:rPr>
  </w:style>
  <w:style w:type="paragraph" w:styleId="1143">
    <w:name w:val="首页小标题"/>
    <w:next w:val="1120"/>
    <w:link w:val="719"/>
    <w:qFormat/>
    <w:pPr>
      <w:jc w:val="center"/>
    </w:pPr>
    <w:rPr>
      <w:rFonts w:ascii="Times New Roman" w:hAnsi="Times New Roman" w:eastAsia="宋体" w:cs="宋体"/>
      <w:sz w:val="44"/>
      <w:lang w:val="en-US" w:eastAsia="zh-CN" w:bidi="ar-SA"/>
    </w:rPr>
  </w:style>
  <w:style w:type="paragraph" w:styleId="1144">
    <w:name w:val="新段落缩进"/>
    <w:basedOn w:val="719"/>
    <w:next w:val="1144"/>
    <w:link w:val="719"/>
    <w:qFormat/>
    <w:pPr>
      <w:ind w:firstLine="200"/>
      <w:spacing w:line="400" w:lineRule="exact"/>
    </w:pPr>
    <w:rPr>
      <w:rFonts w:ascii="仿宋_GB2312" w:eastAsia="仿宋_GB2312"/>
      <w:sz w:val="24"/>
    </w:rPr>
  </w:style>
  <w:style w:type="paragraph" w:styleId="1145">
    <w:name w:val="pa-2"/>
    <w:basedOn w:val="719"/>
    <w:next w:val="1145"/>
    <w:link w:val="719"/>
    <w:qFormat/>
    <w:pPr>
      <w:spacing w:line="360" w:lineRule="atLeast"/>
      <w:widowControl/>
    </w:pPr>
    <w:rPr>
      <w:rFonts w:ascii="宋体" w:cs="宋体"/>
      <w:sz w:val="24"/>
    </w:rPr>
  </w:style>
  <w:style w:type="paragraph" w:styleId="1146">
    <w:name w:val="四级条标题"/>
    <w:basedOn w:val="1090"/>
    <w:next w:val="1084"/>
    <w:link w:val="719"/>
    <w:qFormat/>
    <w:pPr>
      <w:ind w:left="0"/>
      <w:outlineLvl w:val="5"/>
    </w:pPr>
  </w:style>
  <w:style w:type="paragraph" w:styleId="1147">
    <w:name w:val="保密事宜内容"/>
    <w:basedOn w:val="719"/>
    <w:next w:val="1147"/>
    <w:link w:val="719"/>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8">
    <w:name w:val="Char1 Char Char Char"/>
    <w:basedOn w:val="719"/>
    <w:next w:val="1148"/>
    <w:link w:val="719"/>
    <w:qFormat/>
    <w:rPr>
      <w:szCs w:val="20"/>
    </w:rPr>
  </w:style>
  <w:style w:type="paragraph" w:styleId="1149">
    <w:name w:val="正文 + 宋体"/>
    <w:basedOn w:val="719"/>
    <w:next w:val="1149"/>
    <w:link w:val="719"/>
    <w:qFormat/>
    <w:pPr>
      <w:ind w:firstLine="250"/>
    </w:pPr>
    <w:rPr>
      <w:rFonts w:ascii="宋体"/>
      <w:szCs w:val="21"/>
    </w:rPr>
  </w:style>
  <w:style w:type="paragraph" w:styleId="1150">
    <w:name w:val="xl31"/>
    <w:basedOn w:val="719"/>
    <w:next w:val="1150"/>
    <w:link w:val="719"/>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51">
    <w:name w:val="pbody"/>
    <w:basedOn w:val="719"/>
    <w:next w:val="1151"/>
    <w:link w:val="719"/>
    <w:qFormat/>
    <w:pPr>
      <w:jc w:val="left"/>
      <w:spacing w:before="100" w:beforeAutospacing="1" w:after="100" w:afterAutospacing="1" w:line="360" w:lineRule="auto"/>
      <w:widowControl/>
    </w:pPr>
    <w:rPr>
      <w:rFonts w:ascii="宋体" w:cs="宋体"/>
      <w:sz w:val="24"/>
    </w:rPr>
  </w:style>
  <w:style w:type="paragraph" w:styleId="1152">
    <w:name w:val="xl42"/>
    <w:basedOn w:val="719"/>
    <w:next w:val="1152"/>
    <w:link w:val="719"/>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3">
    <w:name w:val="txt"/>
    <w:basedOn w:val="719"/>
    <w:next w:val="1153"/>
    <w:link w:val="719"/>
    <w:qFormat/>
    <w:pPr>
      <w:jc w:val="left"/>
      <w:spacing w:before="100" w:beforeAutospacing="1" w:after="100" w:afterAutospacing="1"/>
      <w:widowControl/>
    </w:pPr>
    <w:rPr>
      <w:rFonts w:ascii="宋体" w:cs="宋体"/>
      <w:sz w:val="24"/>
    </w:rPr>
  </w:style>
  <w:style w:type="paragraph" w:styleId="1154">
    <w:name w:val="xl37"/>
    <w:basedOn w:val="719"/>
    <w:next w:val="1154"/>
    <w:link w:val="719"/>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5">
    <w:name w:val="图表目录1"/>
    <w:next w:val="1155"/>
    <w:link w:val="719"/>
    <w:qFormat/>
    <w:pPr>
      <w:ind w:left="840" w:hanging="420"/>
    </w:pPr>
    <w:rPr>
      <w:rFonts w:ascii="Times New Roman" w:hAnsi="Times New Roman" w:eastAsia="宋体" w:cs="宋体"/>
      <w:sz w:val="21"/>
      <w:lang w:val="en-US" w:eastAsia="zh-CN" w:bidi="ar-SA"/>
    </w:rPr>
  </w:style>
  <w:style w:type="paragraph" w:styleId="1156">
    <w:name w:val="样式 序号----------- + 仿宋_GB2312"/>
    <w:basedOn w:val="1129"/>
    <w:next w:val="1156"/>
    <w:link w:val="719"/>
    <w:qFormat/>
    <w:pPr>
      <w:ind w:firstLine="200"/>
      <w:spacing w:line="360" w:lineRule="auto"/>
    </w:pPr>
    <w:rPr>
      <w:rFonts w:ascii="仿宋_GB2312" w:eastAsia="仿宋_GB2312"/>
      <w:bCs w:val="0"/>
    </w:rPr>
  </w:style>
  <w:style w:type="paragraph" w:styleId="1157">
    <w:name w:val="xl41"/>
    <w:basedOn w:val="719"/>
    <w:next w:val="1157"/>
    <w:link w:val="719"/>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8">
    <w:name w:val="Char11"/>
    <w:basedOn w:val="719"/>
    <w:next w:val="1158"/>
    <w:link w:val="719"/>
    <w:qFormat/>
    <w:rPr>
      <w:szCs w:val="21"/>
    </w:rPr>
  </w:style>
  <w:style w:type="paragraph" w:styleId="1159">
    <w:name w:val="样式 序号----------- + 仿宋_GB23121"/>
    <w:basedOn w:val="1129"/>
    <w:next w:val="1159"/>
    <w:link w:val="719"/>
    <w:qFormat/>
    <w:pPr>
      <w:spacing w:line="360" w:lineRule="auto"/>
    </w:pPr>
    <w:rPr>
      <w:rFonts w:ascii="仿宋_GB2312" w:eastAsia="仿宋_GB2312"/>
      <w:bCs w:val="0"/>
    </w:rPr>
  </w:style>
  <w:style w:type="paragraph" w:styleId="1160">
    <w:name w:val="pa-9"/>
    <w:basedOn w:val="719"/>
    <w:next w:val="1160"/>
    <w:link w:val="719"/>
    <w:qFormat/>
    <w:pPr>
      <w:jc w:val="center"/>
      <w:spacing w:line="360" w:lineRule="atLeast"/>
      <w:widowControl/>
    </w:pPr>
    <w:rPr>
      <w:rFonts w:ascii="宋体" w:cs="宋体"/>
      <w:sz w:val="24"/>
    </w:rPr>
  </w:style>
  <w:style w:type="paragraph" w:styleId="1161">
    <w:name w:val="pa-3"/>
    <w:basedOn w:val="719"/>
    <w:next w:val="1161"/>
    <w:link w:val="719"/>
    <w:qFormat/>
    <w:pPr>
      <w:jc w:val="left"/>
      <w:spacing w:before="150" w:after="150"/>
      <w:widowControl/>
    </w:pPr>
    <w:rPr>
      <w:rFonts w:ascii="宋体" w:cs="宋体"/>
      <w:sz w:val="24"/>
    </w:rPr>
  </w:style>
  <w:style w:type="paragraph" w:styleId="1162">
    <w:name w:val="pa-5"/>
    <w:basedOn w:val="719"/>
    <w:next w:val="1162"/>
    <w:link w:val="719"/>
    <w:qFormat/>
    <w:pPr>
      <w:spacing w:line="280" w:lineRule="atLeast"/>
      <w:widowControl/>
    </w:pPr>
    <w:rPr>
      <w:rFonts w:ascii="宋体" w:cs="宋体"/>
      <w:sz w:val="24"/>
    </w:rPr>
  </w:style>
  <w:style w:type="paragraph" w:styleId="1163">
    <w:name w:val="xl39"/>
    <w:basedOn w:val="719"/>
    <w:next w:val="1163"/>
    <w:link w:val="719"/>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4">
    <w:name w:val="font9"/>
    <w:basedOn w:val="719"/>
    <w:next w:val="1164"/>
    <w:link w:val="719"/>
    <w:qFormat/>
    <w:pPr>
      <w:jc w:val="left"/>
      <w:spacing w:before="100" w:beforeAutospacing="1" w:after="100" w:afterAutospacing="1"/>
      <w:widowControl/>
    </w:pPr>
    <w:rPr>
      <w:rFonts w:ascii="宋体"/>
      <w:color w:val="000000"/>
      <w:sz w:val="18"/>
      <w:szCs w:val="18"/>
    </w:rPr>
  </w:style>
  <w:style w:type="paragraph" w:styleId="1165">
    <w:name w:val="p0"/>
    <w:basedOn w:val="719"/>
    <w:next w:val="1165"/>
    <w:link w:val="719"/>
    <w:qFormat/>
    <w:pPr>
      <w:widowControl/>
    </w:pPr>
    <w:rPr>
      <w:szCs w:val="21"/>
    </w:rPr>
  </w:style>
  <w:style w:type="paragraph" w:styleId="1166">
    <w:name w:val="封面标准名称"/>
    <w:next w:val="1166"/>
    <w:link w:val="719"/>
    <w:qFormat/>
    <w:pPr>
      <w:jc w:val="center"/>
      <w:spacing w:line="680" w:lineRule="exact"/>
      <w:widowControl w:val="off"/>
    </w:pPr>
    <w:rPr>
      <w:rFonts w:ascii="黑体" w:hAnsi="Times New Roman" w:eastAsia="黑体" w:cs="Times New Roman"/>
      <w:sz w:val="52"/>
      <w:lang w:val="en-US" w:eastAsia="zh-CN" w:bidi="ar-SA"/>
    </w:rPr>
  </w:style>
  <w:style w:type="paragraph" w:styleId="1167">
    <w:name w:val="表格正文"/>
    <w:basedOn w:val="719"/>
    <w:next w:val="1167"/>
    <w:link w:val="719"/>
    <w:qFormat/>
    <w:pPr>
      <w:spacing w:line="300" w:lineRule="auto"/>
      <w:tabs>
        <w:tab w:val="left" w:pos="420" w:leader="none"/>
      </w:tabs>
    </w:pPr>
  </w:style>
  <w:style w:type="paragraph" w:styleId="1168">
    <w:name w:val="首页标题小初"/>
    <w:next w:val="1168"/>
    <w:link w:val="719"/>
    <w:qFormat/>
    <w:pPr>
      <w:jc w:val="center"/>
    </w:pPr>
    <w:rPr>
      <w:rFonts w:ascii="黑体" w:hAnsi="Times New Roman" w:eastAsia="黑体" w:cs="宋体"/>
      <w:sz w:val="72"/>
      <w:lang w:val="en-US" w:eastAsia="zh-CN" w:bidi="ar-SA"/>
    </w:rPr>
  </w:style>
  <w:style w:type="paragraph" w:styleId="1169">
    <w:name w:val="五级条标题"/>
    <w:basedOn w:val="1146"/>
    <w:next w:val="1084"/>
    <w:link w:val="719"/>
    <w:qFormat/>
    <w:pPr>
      <w:outlineLvl w:val="6"/>
    </w:pPr>
  </w:style>
  <w:style w:type="paragraph" w:styleId="1170">
    <w:name w:val="Char Char Char Char Char Char Char1"/>
    <w:basedOn w:val="719"/>
    <w:next w:val="1170"/>
    <w:link w:val="719"/>
    <w:qFormat/>
    <w:pPr>
      <w:jc w:val="left"/>
      <w:spacing w:after="160" w:line="240" w:lineRule="exact"/>
      <w:widowControl/>
    </w:pPr>
    <w:rPr>
      <w:rFonts w:ascii="Verdana" w:hAnsi="Verdana"/>
      <w:sz w:val="20"/>
      <w:szCs w:val="20"/>
      <w:lang w:eastAsia="en-US"/>
    </w:rPr>
  </w:style>
  <w:style w:type="paragraph" w:styleId="1171">
    <w:name w:val="ibm-list-next"/>
    <w:basedOn w:val="719"/>
    <w:next w:val="1171"/>
    <w:link w:val="719"/>
    <w:qFormat/>
    <w:pPr>
      <w:jc w:val="left"/>
      <w:spacing w:before="100" w:beforeAutospacing="1" w:after="100" w:afterAutospacing="1"/>
      <w:widowControl/>
    </w:pPr>
    <w:rPr>
      <w:rFonts w:ascii="宋体" w:cs="宋体"/>
      <w:sz w:val="24"/>
    </w:rPr>
  </w:style>
  <w:style w:type="paragraph" w:styleId="1172">
    <w:name w:val="首页标题 一号"/>
    <w:basedOn w:val="1168"/>
    <w:next w:val="1172"/>
    <w:link w:val="719"/>
    <w:qFormat/>
    <w:rPr>
      <w:sz w:val="52"/>
    </w:rPr>
  </w:style>
  <w:style w:type="paragraph" w:styleId="1173">
    <w:name w:val="Char Char Char Char Char Char Char Char Char Char2"/>
    <w:basedOn w:val="719"/>
    <w:next w:val="1173"/>
    <w:link w:val="719"/>
    <w:qFormat/>
    <w:rPr>
      <w:rFonts w:ascii="Tahoma" w:hAnsi="Tahoma"/>
      <w:sz w:val="24"/>
      <w:szCs w:val="20"/>
    </w:rPr>
  </w:style>
  <w:style w:type="paragraph" w:styleId="1174">
    <w:name w:val="正文（编号）"/>
    <w:basedOn w:val="1048"/>
    <w:next w:val="1174"/>
    <w:link w:val="1175"/>
    <w:qFormat/>
    <w:pPr>
      <w:ind w:left="720" w:firstLine="0"/>
      <w:tabs>
        <w:tab w:val="left" w:pos="720" w:leader="none"/>
        <w:tab w:val="left" w:pos="780" w:leader="none"/>
      </w:tabs>
    </w:pPr>
    <w:rPr>
      <w:rFonts w:ascii="Times New Roman" w:hAnsi="Times New Roman"/>
      <w:szCs w:val="24"/>
    </w:rPr>
  </w:style>
  <w:style w:type="character" w:styleId="1175">
    <w:name w:val="正文（编号） Char Char"/>
    <w:next w:val="1175"/>
    <w:link w:val="1174"/>
    <w:qFormat/>
    <w:rPr>
      <w:rFonts w:ascii="Times New Roman" w:hAnsi="Times New Roman"/>
      <w:sz w:val="24"/>
      <w:szCs w:val="24"/>
    </w:rPr>
  </w:style>
  <w:style w:type="paragraph" w:styleId="1176">
    <w:name w:val="表格"/>
    <w:basedOn w:val="719"/>
    <w:next w:val="1176"/>
    <w:link w:val="719"/>
    <w:qFormat/>
    <w:pPr>
      <w:ind w:firstLine="21"/>
    </w:pPr>
    <w:rPr>
      <w:rFonts w:ascii="宋体"/>
      <w:szCs w:val="20"/>
    </w:rPr>
  </w:style>
  <w:style w:type="character" w:styleId="1177">
    <w:name w:val="正文（缩进） Char Char"/>
    <w:next w:val="1177"/>
    <w:link w:val="719"/>
    <w:qFormat/>
    <w:rPr>
      <w:rFonts w:eastAsia="宋体"/>
      <w:sz w:val="24"/>
      <w:szCs w:val="24"/>
      <w:lang w:val="en-US" w:eastAsia="zh-CN" w:bidi="ar-SA"/>
    </w:rPr>
  </w:style>
  <w:style w:type="paragraph" w:styleId="1178">
    <w:name w:val="Char Char Char1"/>
    <w:basedOn w:val="719"/>
    <w:next w:val="1178"/>
    <w:link w:val="719"/>
    <w:qFormat/>
    <w:rPr>
      <w:szCs w:val="21"/>
    </w:rPr>
  </w:style>
  <w:style w:type="paragraph" w:styleId="1179">
    <w:name w:val="样式 正文2 + 首行缩进:  0 厘米 段后: 1.5 行"/>
    <w:basedOn w:val="719"/>
    <w:next w:val="1179"/>
    <w:link w:val="719"/>
    <w:qFormat/>
    <w:pPr>
      <w:ind w:left="985" w:hanging="567"/>
      <w:jc w:val="left"/>
      <w:spacing w:line="360" w:lineRule="auto"/>
      <w:widowControl/>
      <w:tabs>
        <w:tab w:val="left" w:pos="987" w:leader="none"/>
      </w:tabs>
    </w:pPr>
    <w:rPr>
      <w:rFonts w:eastAsia="楷体_GB2312"/>
      <w:sz w:val="24"/>
      <w:szCs w:val="20"/>
      <w:lang w:eastAsia="en-US"/>
    </w:rPr>
  </w:style>
  <w:style w:type="paragraph" w:styleId="1180">
    <w:name w:val="表中文字"/>
    <w:basedOn w:val="719"/>
    <w:next w:val="1180"/>
    <w:link w:val="719"/>
    <w:qFormat/>
    <w:pPr>
      <w:widowControl/>
    </w:pPr>
    <w:rPr>
      <w:szCs w:val="20"/>
    </w:rPr>
  </w:style>
  <w:style w:type="character" w:styleId="1181">
    <w:name w:val="z1"/>
    <w:next w:val="1181"/>
    <w:link w:val="719"/>
    <w:qFormat/>
  </w:style>
  <w:style w:type="paragraph" w:styleId="1182">
    <w:name w:val="a1"/>
    <w:basedOn w:val="719"/>
    <w:next w:val="1182"/>
    <w:link w:val="719"/>
    <w:qFormat/>
    <w:pPr>
      <w:jc w:val="left"/>
      <w:spacing w:before="100" w:beforeAutospacing="1" w:after="100" w:afterAutospacing="1"/>
      <w:widowControl/>
    </w:pPr>
    <w:rPr>
      <w:rFonts w:ascii="宋体"/>
      <w:sz w:val="24"/>
    </w:rPr>
  </w:style>
  <w:style w:type="paragraph" w:styleId="1183">
    <w:name w:val="a0"/>
    <w:basedOn w:val="719"/>
    <w:next w:val="1183"/>
    <w:link w:val="719"/>
    <w:qFormat/>
    <w:pPr>
      <w:jc w:val="left"/>
      <w:spacing w:before="100" w:beforeAutospacing="1" w:after="100" w:afterAutospacing="1"/>
      <w:widowControl/>
    </w:pPr>
    <w:rPr>
      <w:rFonts w:ascii="宋体"/>
      <w:sz w:val="24"/>
    </w:rPr>
  </w:style>
  <w:style w:type="paragraph" w:styleId="1184">
    <w:name w:val="tabletext"/>
    <w:basedOn w:val="719"/>
    <w:next w:val="1184"/>
    <w:link w:val="719"/>
    <w:qFormat/>
    <w:pPr>
      <w:jc w:val="left"/>
      <w:spacing w:before="100" w:beforeAutospacing="1" w:after="100" w:afterAutospacing="1"/>
      <w:widowControl/>
    </w:pPr>
    <w:rPr>
      <w:rFonts w:ascii="宋体"/>
      <w:sz w:val="24"/>
    </w:rPr>
  </w:style>
  <w:style w:type="paragraph" w:styleId="1185">
    <w:name w:val="我的样式"/>
    <w:basedOn w:val="719"/>
    <w:next w:val="1185"/>
    <w:link w:val="719"/>
    <w:qFormat/>
    <w:pPr>
      <w:ind w:firstLine="420"/>
      <w:jc w:val="left"/>
      <w:spacing w:after="120"/>
      <w:widowControl/>
    </w:pPr>
    <w:rPr>
      <w:rFonts w:ascii="宋体"/>
      <w:color w:val="000000"/>
      <w:sz w:val="24"/>
      <w:szCs w:val="16"/>
    </w:rPr>
  </w:style>
  <w:style w:type="paragraph" w:styleId="1186">
    <w:name w:val="Figure and Table Title"/>
    <w:basedOn w:val="719"/>
    <w:next w:val="1186"/>
    <w:link w:val="719"/>
    <w:qFormat/>
    <w:pPr>
      <w:ind w:left="2160"/>
      <w:jc w:val="left"/>
      <w:widowControl/>
    </w:pPr>
    <w:rPr>
      <w:rFonts w:ascii="Helvetica-Light" w:hAnsi="Helvetica-Light"/>
      <w:b/>
      <w:bCs/>
      <w:sz w:val="20"/>
      <w:lang w:eastAsia="en-US"/>
    </w:rPr>
  </w:style>
  <w:style w:type="paragraph" w:styleId="1187">
    <w:name w:val="Table Text/Title"/>
    <w:basedOn w:val="719"/>
    <w:next w:val="1187"/>
    <w:link w:val="719"/>
    <w:qFormat/>
    <w:pPr>
      <w:jc w:val="left"/>
      <w:widowControl/>
    </w:pPr>
    <w:rPr>
      <w:rFonts w:ascii="宋体"/>
      <w:b/>
      <w:bCs/>
      <w:sz w:val="20"/>
      <w:szCs w:val="20"/>
      <w:lang w:eastAsia="en-US"/>
    </w:rPr>
  </w:style>
  <w:style w:type="paragraph" w:styleId="1188">
    <w:name w:val="Sourcetext bullet"/>
    <w:basedOn w:val="719"/>
    <w:next w:val="1188"/>
    <w:link w:val="719"/>
    <w:qFormat/>
    <w:pPr>
      <w:ind w:left="2160" w:hanging="360"/>
      <w:jc w:val="left"/>
      <w:spacing w:after="120"/>
      <w:widowControl/>
      <w:tabs>
        <w:tab w:val="left" w:pos="360" w:leader="none"/>
      </w:tabs>
    </w:pPr>
    <w:rPr>
      <w:rFonts w:ascii="Book Antiqua" w:hAnsi="Book Antiqua"/>
      <w:sz w:val="20"/>
      <w:szCs w:val="20"/>
      <w:lang w:eastAsia="en-US"/>
    </w:rPr>
  </w:style>
  <w:style w:type="paragraph" w:styleId="1189">
    <w:name w:val="无标题正文 Char Char Char Char Char Char Char Char Char Char Char Char Char Char Char Char Char Char Char Char Char Char Char Char Char Char Char1 Char"/>
    <w:basedOn w:val="719"/>
    <w:next w:val="1189"/>
    <w:link w:val="719"/>
    <w:qFormat/>
    <w:pPr>
      <w:jc w:val="center"/>
      <w:spacing w:after="160" w:line="240" w:lineRule="exact"/>
      <w:widowControl/>
    </w:pPr>
    <w:rPr>
      <w:rFonts w:ascii="Arial" w:hAnsi="Arial"/>
      <w:sz w:val="20"/>
      <w:szCs w:val="20"/>
      <w:lang w:eastAsia="en-US"/>
    </w:rPr>
  </w:style>
  <w:style w:type="character" w:styleId="1190">
    <w:name w:val="style91"/>
    <w:next w:val="1190"/>
    <w:link w:val="719"/>
    <w:qFormat/>
    <w:rPr>
      <w:color w:val="2060c0"/>
      <w:sz w:val="24"/>
      <w:szCs w:val="24"/>
    </w:rPr>
  </w:style>
  <w:style w:type="paragraph" w:styleId="1191">
    <w:name w:val="标准小四"/>
    <w:basedOn w:val="719"/>
    <w:next w:val="1191"/>
    <w:link w:val="719"/>
    <w:qFormat/>
    <w:pPr>
      <w:ind w:firstLine="200"/>
      <w:spacing w:line="360" w:lineRule="auto"/>
    </w:pPr>
    <w:rPr>
      <w:rFonts w:ascii="Arial" w:hAnsi="Arial"/>
      <w:sz w:val="24"/>
      <w:szCs w:val="21"/>
    </w:rPr>
  </w:style>
  <w:style w:type="paragraph" w:styleId="1192">
    <w:name w:val="样式 正文首行缩进 + 宋体 首行缩进:  0.74 厘米"/>
    <w:basedOn w:val="817"/>
    <w:next w:val="1192"/>
    <w:link w:val="719"/>
    <w:qFormat/>
    <w:pPr>
      <w:ind w:firstLine="210"/>
      <w:spacing w:before="120" w:line="380" w:lineRule="exact"/>
    </w:pPr>
    <w:rPr>
      <w:rFonts w:ascii="宋体" w:eastAsia="宋体" w:cs="宋体"/>
      <w:sz w:val="24"/>
      <w:szCs w:val="20"/>
    </w:rPr>
  </w:style>
  <w:style w:type="paragraph" w:styleId="1193">
    <w:name w:val="默认段落字体 Para Char Char Char Char Char Char Char Char Char1"/>
    <w:basedOn w:val="719"/>
    <w:next w:val="1193"/>
    <w:link w:val="719"/>
    <w:qFormat/>
    <w:rPr>
      <w:rFonts w:ascii="Tahoma" w:hAnsi="Tahoma"/>
      <w:sz w:val="24"/>
      <w:szCs w:val="20"/>
    </w:rPr>
  </w:style>
  <w:style w:type="paragraph" w:styleId="1194">
    <w:name w:val="正文小四"/>
    <w:basedOn w:val="719"/>
    <w:next w:val="1194"/>
    <w:link w:val="719"/>
    <w:qFormat/>
    <w:pPr>
      <w:spacing w:line="312" w:lineRule="auto"/>
    </w:pPr>
    <w:rPr>
      <w:sz w:val="24"/>
    </w:rPr>
  </w:style>
  <w:style w:type="paragraph" w:styleId="1195">
    <w:name w:val="ul"/>
    <w:basedOn w:val="719"/>
    <w:next w:val="1195"/>
    <w:link w:val="719"/>
    <w:qFormat/>
    <w:pPr>
      <w:numPr>
        <w:ilvl w:val="0"/>
        <w:numId w:val="1"/>
      </w:numPr>
      <w:ind w:left="567" w:hanging="85"/>
      <w:jc w:val="left"/>
      <w:spacing w:line="360" w:lineRule="auto"/>
      <w:widowControl/>
      <w:tabs>
        <w:tab w:val="left" w:pos="842" w:leader="none"/>
      </w:tabs>
    </w:pPr>
    <w:rPr>
      <w:sz w:val="24"/>
    </w:rPr>
  </w:style>
  <w:style w:type="paragraph" w:styleId="1196">
    <w:name w:val="Bullet"/>
    <w:basedOn w:val="719"/>
    <w:next w:val="1196"/>
    <w:link w:val="719"/>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7">
    <w:name w:val="正文（首行缩进）"/>
    <w:basedOn w:val="719"/>
    <w:next w:val="1197"/>
    <w:link w:val="719"/>
    <w:qFormat/>
    <w:pPr>
      <w:ind w:firstLine="482"/>
      <w:spacing w:before="120" w:line="360" w:lineRule="auto"/>
      <w:widowControl/>
    </w:pPr>
    <w:rPr>
      <w:sz w:val="24"/>
      <w:szCs w:val="20"/>
    </w:rPr>
  </w:style>
  <w:style w:type="character" w:styleId="1198">
    <w:name w:val="style161"/>
    <w:next w:val="1198"/>
    <w:link w:val="719"/>
    <w:qFormat/>
    <w:rPr>
      <w:rFonts w:ascii="Verdana" w:hAnsi="Verdana" w:eastAsia="宋体"/>
      <w:b/>
      <w:color w:val="0a246a"/>
      <w:sz w:val="24"/>
      <w:szCs w:val="24"/>
      <w:lang w:val="en-US" w:eastAsia="zh-CN" w:bidi="ar-SA"/>
    </w:rPr>
  </w:style>
  <w:style w:type="paragraph" w:styleId="1199">
    <w:name w:val="正文（首行缩进两字）"/>
    <w:basedOn w:val="719"/>
    <w:next w:val="1199"/>
    <w:link w:val="719"/>
    <w:qFormat/>
    <w:pPr>
      <w:spacing w:line="312" w:lineRule="auto"/>
    </w:pPr>
    <w:rPr>
      <w:rFonts w:ascii="宋体" w:cs="宋体"/>
      <w:sz w:val="24"/>
    </w:rPr>
  </w:style>
  <w:style w:type="paragraph" w:styleId="1200">
    <w:name w:val="正文文字缩进 3"/>
    <w:basedOn w:val="719"/>
    <w:next w:val="1200"/>
    <w:link w:val="719"/>
    <w:qFormat/>
    <w:pPr>
      <w:ind w:left="420" w:firstLine="420"/>
      <w:spacing w:line="312" w:lineRule="auto"/>
    </w:pPr>
    <w:rPr>
      <w:rFonts w:ascii="黑体" w:hAnsi="黑体" w:cs="宋体"/>
      <w:bCs/>
      <w:color w:val="000000"/>
      <w:sz w:val="24"/>
    </w:rPr>
  </w:style>
  <w:style w:type="paragraph" w:styleId="1201">
    <w:name w:val="技术方案3"/>
    <w:basedOn w:val="719"/>
    <w:next w:val="1201"/>
    <w:link w:val="719"/>
    <w:qFormat/>
    <w:pPr>
      <w:spacing w:line="360" w:lineRule="auto"/>
    </w:pPr>
    <w:rPr>
      <w:rFonts w:ascii="宋体"/>
      <w:b/>
      <w:bCs/>
      <w:sz w:val="32"/>
    </w:rPr>
  </w:style>
  <w:style w:type="paragraph" w:styleId="1202">
    <w:name w:val="技术方案2"/>
    <w:basedOn w:val="719"/>
    <w:next w:val="1202"/>
    <w:link w:val="719"/>
    <w:qFormat/>
    <w:pPr>
      <w:spacing w:line="480" w:lineRule="auto"/>
    </w:pPr>
    <w:rPr>
      <w:rFonts w:ascii="宋体"/>
      <w:b/>
      <w:bCs/>
      <w:sz w:val="36"/>
    </w:rPr>
  </w:style>
  <w:style w:type="paragraph" w:styleId="1203">
    <w:name w:val="技术方案正文"/>
    <w:basedOn w:val="719"/>
    <w:next w:val="1203"/>
    <w:link w:val="719"/>
    <w:qFormat/>
    <w:pPr>
      <w:ind w:firstLine="480"/>
      <w:spacing w:line="360" w:lineRule="auto"/>
    </w:pPr>
    <w:rPr>
      <w:rFonts w:ascii="宋体"/>
      <w:sz w:val="24"/>
    </w:rPr>
  </w:style>
  <w:style w:type="paragraph" w:styleId="1204">
    <w:name w:val="Default"/>
    <w:next w:val="1204"/>
    <w:link w:val="719"/>
    <w:qFormat/>
    <w:pPr>
      <w:widowControl w:val="off"/>
    </w:pPr>
    <w:rPr>
      <w:rFonts w:ascii="宋体" w:hAnsi="Times New Roman" w:eastAsia="宋体" w:cs="宋体"/>
      <w:color w:val="000000"/>
      <w:sz w:val="24"/>
      <w:szCs w:val="24"/>
      <w:lang w:val="en-US" w:eastAsia="zh-CN" w:bidi="ar-SA"/>
    </w:rPr>
  </w:style>
  <w:style w:type="paragraph" w:styleId="1205">
    <w:name w:val="Normal Paragraph"/>
    <w:basedOn w:val="719"/>
    <w:next w:val="1205"/>
    <w:link w:val="719"/>
    <w:qFormat/>
    <w:pPr>
      <w:ind w:firstLine="425"/>
      <w:spacing w:before="120" w:line="360" w:lineRule="auto"/>
      <w:widowControl/>
    </w:pPr>
    <w:rPr>
      <w:sz w:val="24"/>
      <w:szCs w:val="20"/>
    </w:rPr>
  </w:style>
  <w:style w:type="paragraph" w:styleId="1206">
    <w:name w:val="Normal Paragraph Char"/>
    <w:basedOn w:val="719"/>
    <w:next w:val="1206"/>
    <w:link w:val="719"/>
    <w:qFormat/>
    <w:pPr>
      <w:ind w:firstLine="425"/>
      <w:spacing w:before="120" w:line="360" w:lineRule="auto"/>
      <w:widowControl/>
    </w:pPr>
    <w:rPr>
      <w:sz w:val="24"/>
    </w:rPr>
  </w:style>
  <w:style w:type="paragraph" w:styleId="1207">
    <w:name w:val="文档正文"/>
    <w:basedOn w:val="719"/>
    <w:next w:val="1207"/>
    <w:link w:val="719"/>
    <w:qFormat/>
    <w:rPr>
      <w:rFonts w:ascii="宋体"/>
      <w:szCs w:val="20"/>
    </w:rPr>
  </w:style>
  <w:style w:type="paragraph" w:styleId="1208">
    <w:name w:val="默认段落字体 Para Char Char Char Char Char"/>
    <w:basedOn w:val="719"/>
    <w:next w:val="1208"/>
    <w:link w:val="719"/>
    <w:qFormat/>
    <w:pPr>
      <w:ind w:firstLine="200"/>
      <w:jc w:val="left"/>
      <w:spacing w:before="100" w:beforeAutospacing="1" w:after="100" w:afterAutospacing="1" w:line="360" w:lineRule="auto"/>
    </w:pPr>
    <w:rPr>
      <w:rFonts w:ascii="Arial" w:hAnsi="Arial"/>
      <w:sz w:val="24"/>
      <w:lang w:eastAsia="en-US"/>
    </w:rPr>
  </w:style>
  <w:style w:type="paragraph" w:styleId="1209">
    <w:name w:val="标题2"/>
    <w:basedOn w:val="719"/>
    <w:next w:val="1209"/>
    <w:link w:val="719"/>
    <w:qFormat/>
    <w:pPr>
      <w:tabs>
        <w:tab w:val="left" w:pos="0" w:leader="none"/>
      </w:tabs>
    </w:pPr>
    <w:rPr>
      <w:rFonts w:ascii="黑体" w:eastAsia="黑体"/>
      <w:sz w:val="24"/>
    </w:rPr>
  </w:style>
  <w:style w:type="paragraph" w:styleId="1210">
    <w:name w:val="Char Char Char Char Char Char Char Char Char Char Char Char Char1"/>
    <w:basedOn w:val="719"/>
    <w:next w:val="1210"/>
    <w:link w:val="719"/>
    <w:qFormat/>
    <w:pPr>
      <w:jc w:val="left"/>
      <w:spacing w:after="160" w:line="240" w:lineRule="exact"/>
      <w:widowControl/>
    </w:pPr>
    <w:rPr>
      <w:rFonts w:ascii="Arial" w:hAnsi="Arial" w:eastAsia="Times New Roman" w:cs="Verdana"/>
      <w:b/>
      <w:sz w:val="24"/>
      <w:szCs w:val="32"/>
      <w:lang w:eastAsia="en-US"/>
    </w:rPr>
  </w:style>
  <w:style w:type="paragraph" w:styleId="1211">
    <w:name w:val="样式2"/>
    <w:basedOn w:val="722"/>
    <w:next w:val="1211"/>
    <w:link w:val="719"/>
    <w:qFormat/>
    <w:pPr>
      <w:spacing w:line="415" w:lineRule="auto"/>
    </w:pPr>
    <w:rPr>
      <w:rFonts w:ascii="Calibri" w:hAnsi="Calibri"/>
      <w:sz w:val="28"/>
      <w:szCs w:val="28"/>
    </w:rPr>
  </w:style>
  <w:style w:type="paragraph" w:styleId="1212">
    <w:name w:val="样式3"/>
    <w:basedOn w:val="722"/>
    <w:next w:val="1212"/>
    <w:link w:val="719"/>
    <w:qFormat/>
    <w:pPr>
      <w:spacing w:line="415" w:lineRule="auto"/>
    </w:pPr>
    <w:rPr>
      <w:rFonts w:ascii="Calibri" w:hAnsi="Calibri"/>
      <w:sz w:val="28"/>
      <w:szCs w:val="28"/>
    </w:rPr>
  </w:style>
  <w:style w:type="paragraph" w:styleId="1213">
    <w:name w:val="样式4"/>
    <w:basedOn w:val="722"/>
    <w:next w:val="1213"/>
    <w:link w:val="719"/>
    <w:qFormat/>
    <w:pPr>
      <w:spacing w:line="415" w:lineRule="auto"/>
    </w:pPr>
    <w:rPr>
      <w:rFonts w:ascii="Calibri" w:hAnsi="Calibri"/>
      <w:sz w:val="28"/>
      <w:szCs w:val="28"/>
    </w:rPr>
  </w:style>
  <w:style w:type="paragraph" w:styleId="1214">
    <w:name w:val="样式5"/>
    <w:basedOn w:val="722"/>
    <w:next w:val="1214"/>
    <w:link w:val="719"/>
    <w:qFormat/>
    <w:pPr>
      <w:spacing w:line="415" w:lineRule="auto"/>
    </w:pPr>
    <w:rPr>
      <w:rFonts w:ascii="Calibri" w:hAnsi="Calibri"/>
      <w:sz w:val="28"/>
      <w:szCs w:val="28"/>
    </w:rPr>
  </w:style>
  <w:style w:type="paragraph" w:styleId="1215">
    <w:name w:val="样式6"/>
    <w:basedOn w:val="996"/>
    <w:next w:val="1215"/>
    <w:link w:val="719"/>
    <w:qFormat/>
    <w:pPr>
      <w:numPr>
        <w:ilvl w:val="0"/>
        <w:numId w:val="0"/>
      </w:numPr>
      <w:keepLines/>
      <w:keepNext/>
      <w:spacing w:before="260" w:after="260" w:line="415" w:lineRule="auto"/>
      <w:tabs>
        <w:tab w:val="left" w:pos="0" w:leader="none"/>
        <w:tab w:val="left" w:pos="709" w:leader="none"/>
      </w:tabs>
      <w:outlineLvl w:val="1"/>
    </w:pPr>
    <w:rPr>
      <w:rFonts w:ascii="Times New Roman" w:hAnsi="Times New Roman"/>
      <w:b/>
      <w:bCs/>
      <w:sz w:val="32"/>
      <w:szCs w:val="32"/>
    </w:rPr>
  </w:style>
  <w:style w:type="paragraph" w:styleId="1216">
    <w:name w:val="大汉方案正文 Char"/>
    <w:basedOn w:val="719"/>
    <w:next w:val="1216"/>
    <w:link w:val="719"/>
    <w:qFormat/>
    <w:pPr>
      <w:ind w:firstLine="200"/>
      <w:spacing w:line="360" w:lineRule="auto"/>
    </w:pPr>
    <w:rPr>
      <w:rFonts w:ascii="Arial" w:hAnsi="Arial"/>
      <w:sz w:val="24"/>
    </w:rPr>
  </w:style>
  <w:style w:type="character" w:styleId="1217">
    <w:name w:val="标题 2 Char Char Char"/>
    <w:next w:val="1217"/>
    <w:link w:val="719"/>
    <w:qFormat/>
    <w:rPr>
      <w:rFonts w:ascii="Arial" w:hAnsi="Arial" w:eastAsia="宋体" w:cs="Arial"/>
      <w:b/>
      <w:bCs/>
      <w:i/>
      <w:iCs/>
      <w:sz w:val="28"/>
      <w:szCs w:val="28"/>
      <w:lang w:val="en-US" w:eastAsia="zh-CN" w:bidi="ar-SA"/>
    </w:rPr>
  </w:style>
  <w:style w:type="character" w:styleId="1218">
    <w:name w:val="question-title"/>
    <w:next w:val="1218"/>
    <w:link w:val="719"/>
    <w:qFormat/>
  </w:style>
  <w:style w:type="paragraph" w:styleId="1219">
    <w:name w:val="说明书2级标题"/>
    <w:basedOn w:val="719"/>
    <w:next w:val="1220"/>
    <w:link w:val="719"/>
    <w:qFormat/>
    <w:pPr>
      <w:numPr>
        <w:ilvl w:val="2"/>
        <w:numId w:val="2"/>
      </w:numPr>
      <w:spacing w:before="100"/>
      <w:tabs>
        <w:tab w:val="left" w:pos="1680" w:leader="none"/>
      </w:tabs>
    </w:pPr>
    <w:rPr>
      <w:rFonts w:eastAsia="黑体"/>
      <w:sz w:val="28"/>
      <w:szCs w:val="28"/>
    </w:rPr>
  </w:style>
  <w:style w:type="paragraph" w:styleId="1220">
    <w:name w:val="说明书3级标题"/>
    <w:basedOn w:val="719"/>
    <w:next w:val="719"/>
    <w:link w:val="719"/>
    <w:qFormat/>
    <w:pPr>
      <w:numPr>
        <w:ilvl w:val="2"/>
        <w:numId w:val="3"/>
      </w:numPr>
      <w:spacing w:line="360" w:lineRule="auto"/>
      <w:tabs>
        <w:tab w:val="left" w:pos="0" w:leader="none"/>
        <w:tab w:val="left" w:pos="425" w:leader="none"/>
      </w:tabs>
    </w:pPr>
    <w:rPr>
      <w:rFonts w:eastAsia="黑体"/>
      <w:sz w:val="24"/>
    </w:rPr>
  </w:style>
  <w:style w:type="character" w:styleId="1221">
    <w:name w:val="style15"/>
    <w:next w:val="1221"/>
    <w:link w:val="719"/>
    <w:qFormat/>
  </w:style>
  <w:style w:type="paragraph" w:styleId="1222">
    <w:name w:val="列出段落[858D7CFB-ED40-4347-BF05-701D383B685F][858D7CFB-ED40-4347-BF05-701D383B685F]"/>
    <w:basedOn w:val="719"/>
    <w:next w:val="1222"/>
    <w:link w:val="719"/>
    <w:qFormat/>
    <w:pPr>
      <w:ind w:firstLine="200"/>
    </w:pPr>
  </w:style>
  <w:style w:type="paragraph" w:styleId="1223">
    <w:name w:val="默认段落字体 Para Char Char Char Char Char Char Char Char Char1 Char Char Char Char Char Char Char Char"/>
    <w:basedOn w:val="751"/>
    <w:next w:val="1223"/>
    <w:link w:val="719"/>
    <w:qFormat/>
    <w:rPr>
      <w:rFonts w:ascii="Calibri" w:hAnsi="Calibri"/>
      <w:szCs w:val="22"/>
    </w:rPr>
  </w:style>
  <w:style w:type="paragraph" w:styleId="1224">
    <w:name w:val="style42"/>
    <w:basedOn w:val="719"/>
    <w:next w:val="1224"/>
    <w:link w:val="719"/>
    <w:qFormat/>
    <w:pPr>
      <w:jc w:val="left"/>
      <w:spacing w:before="100" w:beforeAutospacing="1" w:after="100" w:afterAutospacing="1"/>
      <w:widowControl/>
    </w:pPr>
    <w:rPr>
      <w:rFonts w:ascii="宋体" w:cs="宋体"/>
      <w:color w:val="000000"/>
      <w:sz w:val="15"/>
      <w:szCs w:val="15"/>
    </w:rPr>
  </w:style>
  <w:style w:type="paragraph" w:styleId="1225">
    <w:name w:val="Char Char1 Char Char Char Char Char Char Char Char"/>
    <w:basedOn w:val="719"/>
    <w:next w:val="1225"/>
    <w:link w:val="719"/>
    <w:qFormat/>
    <w:pPr>
      <w:jc w:val="left"/>
      <w:spacing w:after="160" w:line="240" w:lineRule="exact"/>
      <w:widowControl/>
    </w:pPr>
  </w:style>
  <w:style w:type="paragraph" w:styleId="1226">
    <w:name w:val="技术方案正文样式"/>
    <w:basedOn w:val="719"/>
    <w:next w:val="1226"/>
    <w:link w:val="719"/>
    <w:qFormat/>
    <w:pPr>
      <w:ind w:firstLine="200"/>
      <w:spacing w:line="400" w:lineRule="exact"/>
    </w:pPr>
    <w:rPr>
      <w:rFonts w:ascii="宋体" w:cs="宋体"/>
      <w:sz w:val="24"/>
      <w:szCs w:val="21"/>
    </w:rPr>
  </w:style>
  <w:style w:type="paragraph" w:styleId="1227">
    <w:name w:val="D&amp;L"/>
    <w:basedOn w:val="786"/>
    <w:next w:val="1227"/>
    <w:link w:val="719"/>
    <w:qFormat/>
    <w:pPr>
      <w:spacing w:line="240" w:lineRule="atLeast"/>
      <w:tabs>
        <w:tab w:val="center" w:pos="4153" w:leader="none"/>
        <w:tab w:val="right" w:pos="8306" w:leader="none"/>
      </w:tabs>
      <w:pBdr>
        <w:bottom w:val="single" w:color="000000" w:sz="18" w:space="1"/>
      </w:pBdr>
    </w:pPr>
    <w:rPr>
      <w:rFonts w:ascii="Calibri" w:hAnsi="Calibri"/>
      <w:sz w:val="24"/>
      <w:szCs w:val="20"/>
    </w:rPr>
  </w:style>
  <w:style w:type="paragraph" w:styleId="1228">
    <w:name w:val="样式 标题 2 + Times New Roman 四号 非加粗 段前: 5 磅 段后: 0 磅 行距: 固定值 20..."/>
    <w:basedOn w:val="721"/>
    <w:next w:val="1228"/>
    <w:link w:val="719"/>
    <w:qFormat/>
    <w:pPr>
      <w:jc w:val="both"/>
      <w:spacing w:before="100" w:after="0" w:line="400" w:lineRule="exact"/>
    </w:pPr>
    <w:rPr>
      <w:rFonts w:ascii="Times New Roman" w:hAnsi="Times New Roman" w:eastAsia="黑体" w:cs="宋体"/>
      <w:b w:val="0"/>
      <w:bCs w:val="0"/>
      <w:sz w:val="28"/>
      <w:szCs w:val="20"/>
    </w:rPr>
  </w:style>
  <w:style w:type="paragraph" w:styleId="1229">
    <w:name w:val="Char Char Char Char Char Char Char1 Char"/>
    <w:basedOn w:val="719"/>
    <w:next w:val="1229"/>
    <w:link w:val="719"/>
    <w:qFormat/>
    <w:rPr>
      <w:rFonts w:ascii="Tahoma" w:hAnsi="Tahoma"/>
      <w:sz w:val="24"/>
      <w:szCs w:val="20"/>
    </w:rPr>
  </w:style>
  <w:style w:type="paragraph" w:styleId="1230">
    <w:name w:val="Normal_0"/>
    <w:next w:val="1230"/>
    <w:link w:val="719"/>
    <w:qFormat/>
    <w:rPr>
      <w:rFonts w:ascii="黑体" w:hAnsi="黑体" w:eastAsia="黑体" w:cs="Times New Roman"/>
      <w:b/>
      <w:sz w:val="32"/>
      <w:szCs w:val="24"/>
      <w:lang w:val="en-US" w:eastAsia="zh-CN" w:bidi="ar-SA"/>
    </w:rPr>
  </w:style>
  <w:style w:type="paragraph" w:styleId="1231">
    <w:name w:val="正文_0"/>
    <w:next w:val="1231"/>
    <w:link w:val="719"/>
    <w:qFormat/>
    <w:pPr>
      <w:jc w:val="both"/>
      <w:widowControl w:val="off"/>
    </w:pPr>
    <w:rPr>
      <w:rFonts w:ascii="Times New Roman" w:hAnsi="Times New Roman" w:eastAsia="宋体" w:cs="Times New Roman"/>
      <w:sz w:val="21"/>
      <w:szCs w:val="24"/>
      <w:lang w:val="en-US" w:eastAsia="zh-CN" w:bidi="ar-SA"/>
    </w:rPr>
  </w:style>
  <w:style w:type="paragraph" w:styleId="1232">
    <w:name w:val="Normal_1"/>
    <w:next w:val="1232"/>
    <w:link w:val="719"/>
    <w:qFormat/>
    <w:rPr>
      <w:rFonts w:ascii="黑体" w:hAnsi="黑体" w:eastAsia="黑体" w:cs="Times New Roman"/>
      <w:b/>
      <w:sz w:val="32"/>
      <w:szCs w:val="24"/>
      <w:lang w:val="en-US" w:eastAsia="zh-CN" w:bidi="ar-SA"/>
    </w:rPr>
  </w:style>
  <w:style w:type="paragraph" w:styleId="1233">
    <w:name w:val="正文_1_0"/>
    <w:next w:val="1233"/>
    <w:link w:val="719"/>
    <w:qFormat/>
    <w:pPr>
      <w:jc w:val="both"/>
      <w:widowControl w:val="off"/>
    </w:pPr>
    <w:rPr>
      <w:rFonts w:ascii="Times New Roman" w:hAnsi="Times New Roman" w:eastAsia="宋体" w:cs="Times New Roman"/>
      <w:sz w:val="21"/>
      <w:szCs w:val="24"/>
      <w:lang w:val="en-US" w:eastAsia="zh-CN" w:bidi="ar-SA"/>
    </w:rPr>
  </w:style>
  <w:style w:type="paragraph" w:styleId="1234">
    <w:name w:val="正文_0_0"/>
    <w:next w:val="1234"/>
    <w:link w:val="719"/>
    <w:qFormat/>
    <w:pPr>
      <w:jc w:val="both"/>
      <w:widowControl w:val="off"/>
    </w:pPr>
    <w:rPr>
      <w:rFonts w:ascii="Times New Roman" w:hAnsi="Times New Roman" w:eastAsia="宋体" w:cs="Times New Roman"/>
      <w:sz w:val="21"/>
      <w:szCs w:val="24"/>
      <w:lang w:val="en-US" w:eastAsia="zh-CN" w:bidi="ar-SA"/>
    </w:rPr>
  </w:style>
  <w:style w:type="paragraph" w:styleId="1235">
    <w:name w:val="正文_0_0_0"/>
    <w:next w:val="1235"/>
    <w:link w:val="719"/>
    <w:qFormat/>
    <w:pPr>
      <w:jc w:val="both"/>
      <w:widowControl w:val="off"/>
    </w:pPr>
    <w:rPr>
      <w:rFonts w:ascii="Times New Roman" w:hAnsi="Times New Roman" w:eastAsia="宋体" w:cs="Times New Roman"/>
      <w:sz w:val="21"/>
      <w:szCs w:val="24"/>
      <w:lang w:val="en-US" w:eastAsia="zh-CN" w:bidi="ar-SA"/>
    </w:rPr>
  </w:style>
  <w:style w:type="paragraph" w:styleId="1236">
    <w:name w:val="Normal_2"/>
    <w:next w:val="1236"/>
    <w:link w:val="719"/>
    <w:qFormat/>
    <w:rPr>
      <w:rFonts w:ascii="黑体" w:hAnsi="黑体" w:eastAsia="黑体" w:cs="Times New Roman"/>
      <w:b/>
      <w:sz w:val="32"/>
      <w:szCs w:val="24"/>
      <w:lang w:val="en-US" w:eastAsia="zh-CN" w:bidi="ar-SA"/>
    </w:rPr>
  </w:style>
  <w:style w:type="paragraph" w:styleId="1237">
    <w:name w:val="正文_1"/>
    <w:next w:val="1237"/>
    <w:link w:val="719"/>
    <w:qFormat/>
    <w:pPr>
      <w:jc w:val="both"/>
      <w:widowControl w:val="off"/>
    </w:pPr>
    <w:rPr>
      <w:rFonts w:ascii="Times New Roman" w:hAnsi="Times New Roman" w:eastAsia="宋体" w:cs="Times New Roman"/>
      <w:sz w:val="21"/>
      <w:szCs w:val="24"/>
      <w:lang w:val="en-US" w:eastAsia="zh-CN" w:bidi="ar-SA"/>
    </w:rPr>
  </w:style>
  <w:style w:type="paragraph" w:styleId="1238">
    <w:name w:val="Normal_3"/>
    <w:next w:val="1238"/>
    <w:link w:val="719"/>
    <w:qFormat/>
    <w:rPr>
      <w:rFonts w:ascii="黑体" w:hAnsi="黑体" w:eastAsia="黑体" w:cs="Times New Roman"/>
      <w:b/>
      <w:sz w:val="32"/>
      <w:szCs w:val="24"/>
      <w:lang w:val="en-US" w:eastAsia="zh-CN" w:bidi="ar-SA"/>
    </w:rPr>
  </w:style>
  <w:style w:type="paragraph" w:styleId="1239">
    <w:name w:val="Normal_4"/>
    <w:next w:val="1239"/>
    <w:link w:val="719"/>
    <w:qFormat/>
    <w:rPr>
      <w:rFonts w:ascii="黑体" w:hAnsi="黑体" w:eastAsia="黑体" w:cs="Times New Roman"/>
      <w:b/>
      <w:sz w:val="32"/>
      <w:szCs w:val="24"/>
      <w:lang w:val="en-US" w:eastAsia="zh-CN" w:bidi="ar-SA"/>
    </w:rPr>
  </w:style>
  <w:style w:type="paragraph" w:styleId="1240">
    <w:name w:val="Normal_5"/>
    <w:next w:val="1240"/>
    <w:link w:val="719"/>
    <w:qFormat/>
    <w:rPr>
      <w:rFonts w:ascii="黑体" w:hAnsi="黑体" w:eastAsia="黑体" w:cs="Times New Roman"/>
      <w:b/>
      <w:sz w:val="32"/>
      <w:szCs w:val="24"/>
      <w:lang w:val="en-US" w:eastAsia="zh-CN" w:bidi="ar-SA"/>
    </w:rPr>
  </w:style>
  <w:style w:type="paragraph" w:styleId="1241">
    <w:name w:val="正文_4"/>
    <w:next w:val="1241"/>
    <w:link w:val="719"/>
    <w:qFormat/>
    <w:pPr>
      <w:jc w:val="both"/>
      <w:widowControl w:val="off"/>
    </w:pPr>
    <w:rPr>
      <w:rFonts w:ascii="Times New Roman" w:hAnsi="Times New Roman" w:eastAsia="宋体" w:cs="Times New Roman"/>
      <w:sz w:val="21"/>
      <w:szCs w:val="24"/>
      <w:lang w:val="en-US" w:eastAsia="zh-CN" w:bidi="ar-SA"/>
    </w:rPr>
  </w:style>
  <w:style w:type="paragraph" w:styleId="1242">
    <w:name w:val="Normal_6"/>
    <w:next w:val="1242"/>
    <w:link w:val="719"/>
    <w:qFormat/>
    <w:rPr>
      <w:rFonts w:ascii="黑体" w:hAnsi="黑体" w:eastAsia="黑体" w:cs="Times New Roman"/>
      <w:b/>
      <w:sz w:val="32"/>
      <w:szCs w:val="24"/>
      <w:lang w:val="en-US" w:eastAsia="zh-CN" w:bidi="ar-SA"/>
    </w:rPr>
  </w:style>
  <w:style w:type="paragraph" w:styleId="1243">
    <w:name w:val="正文_5"/>
    <w:next w:val="1243"/>
    <w:link w:val="719"/>
    <w:qFormat/>
    <w:pPr>
      <w:jc w:val="both"/>
      <w:widowControl w:val="off"/>
    </w:pPr>
    <w:rPr>
      <w:rFonts w:ascii="Times New Roman" w:hAnsi="Times New Roman" w:eastAsia="宋体" w:cs="Times New Roman"/>
      <w:sz w:val="21"/>
      <w:lang w:val="en-US" w:eastAsia="zh-CN" w:bidi="ar-SA"/>
    </w:rPr>
  </w:style>
  <w:style w:type="paragraph" w:styleId="1244">
    <w:name w:val="Normal_7"/>
    <w:next w:val="1244"/>
    <w:link w:val="719"/>
    <w:qFormat/>
    <w:rPr>
      <w:rFonts w:ascii="黑体" w:hAnsi="黑体" w:eastAsia="黑体" w:cs="Times New Roman"/>
      <w:b/>
      <w:sz w:val="32"/>
      <w:szCs w:val="24"/>
      <w:lang w:val="en-US" w:eastAsia="zh-CN" w:bidi="ar-SA"/>
    </w:rPr>
  </w:style>
  <w:style w:type="paragraph" w:styleId="1245">
    <w:name w:val="Normal_8"/>
    <w:next w:val="1245"/>
    <w:link w:val="719"/>
    <w:qFormat/>
    <w:rPr>
      <w:rFonts w:ascii="Times New Roman" w:hAnsi="Times New Roman" w:eastAsia="Times New Roman" w:cs="Times New Roman"/>
      <w:sz w:val="24"/>
      <w:szCs w:val="24"/>
      <w:lang w:val="en-US" w:eastAsia="zh-CN" w:bidi="ar-SA"/>
    </w:rPr>
  </w:style>
  <w:style w:type="paragraph" w:styleId="1246">
    <w:name w:val="Normal_9"/>
    <w:next w:val="1246"/>
    <w:link w:val="719"/>
    <w:qFormat/>
    <w:rPr>
      <w:rFonts w:ascii="黑体" w:hAnsi="黑体" w:eastAsia="黑体" w:cs="Times New Roman"/>
      <w:b/>
      <w:sz w:val="32"/>
      <w:szCs w:val="24"/>
      <w:lang w:val="en-US" w:eastAsia="zh-CN" w:bidi="ar-SA"/>
    </w:rPr>
  </w:style>
  <w:style w:type="paragraph" w:styleId="1247">
    <w:name w:val="正文_6"/>
    <w:next w:val="1247"/>
    <w:link w:val="719"/>
    <w:qFormat/>
    <w:pPr>
      <w:jc w:val="both"/>
      <w:widowControl w:val="off"/>
    </w:pPr>
    <w:rPr>
      <w:rFonts w:ascii="Calibri" w:hAnsi="Calibri" w:eastAsia="宋体" w:cs="Times New Roman"/>
      <w:sz w:val="21"/>
      <w:szCs w:val="22"/>
      <w:lang w:val="en-US" w:eastAsia="zh-CN" w:bidi="ar-SA"/>
    </w:rPr>
  </w:style>
  <w:style w:type="paragraph" w:styleId="1248">
    <w:name w:val="Normal_10"/>
    <w:next w:val="1248"/>
    <w:link w:val="719"/>
    <w:qFormat/>
    <w:rPr>
      <w:rFonts w:ascii="黑体" w:hAnsi="黑体" w:eastAsia="黑体" w:cs="Times New Roman"/>
      <w:b/>
      <w:sz w:val="32"/>
      <w:szCs w:val="24"/>
      <w:lang w:val="en-US" w:eastAsia="zh-CN" w:bidi="ar-SA"/>
    </w:rPr>
  </w:style>
  <w:style w:type="paragraph" w:styleId="1249">
    <w:name w:val="正文_7"/>
    <w:next w:val="1249"/>
    <w:link w:val="719"/>
    <w:qFormat/>
    <w:pPr>
      <w:jc w:val="both"/>
      <w:widowControl w:val="off"/>
    </w:pPr>
    <w:rPr>
      <w:rFonts w:ascii="Times New Roman" w:hAnsi="Times New Roman" w:eastAsia="宋体" w:cs="Times New Roman"/>
      <w:sz w:val="21"/>
      <w:szCs w:val="24"/>
      <w:lang w:val="en-US" w:eastAsia="zh-CN" w:bidi="ar-SA"/>
    </w:rPr>
  </w:style>
  <w:style w:type="paragraph" w:styleId="1250">
    <w:name w:val="正文缩进_0"/>
    <w:basedOn w:val="1249"/>
    <w:next w:val="1250"/>
    <w:link w:val="1251"/>
    <w:unhideWhenUsed/>
    <w:qFormat/>
    <w:pPr>
      <w:ind w:firstLine="420"/>
    </w:pPr>
    <w:rPr>
      <w:szCs w:val="22"/>
    </w:rPr>
  </w:style>
  <w:style w:type="character" w:styleId="1251">
    <w:name w:val="正文缩进 Char1_0"/>
    <w:next w:val="1251"/>
    <w:link w:val="1250"/>
    <w:qFormat/>
    <w:rPr>
      <w:rFonts w:ascii="Times New Roman" w:hAnsi="Times New Roman"/>
      <w:sz w:val="21"/>
      <w:szCs w:val="22"/>
    </w:rPr>
  </w:style>
  <w:style w:type="paragraph" w:styleId="1252">
    <w:name w:val="纯文本_0"/>
    <w:basedOn w:val="1249"/>
    <w:next w:val="1252"/>
    <w:link w:val="1253"/>
    <w:unhideWhenUsed/>
    <w:qFormat/>
    <w:rPr>
      <w:rFonts w:ascii="宋体" w:hAnsi="Courier New"/>
      <w:szCs w:val="21"/>
    </w:rPr>
  </w:style>
  <w:style w:type="character" w:styleId="1253">
    <w:name w:val="纯文本 Char_0"/>
    <w:next w:val="1253"/>
    <w:link w:val="1252"/>
    <w:qFormat/>
    <w:rPr>
      <w:rFonts w:ascii="宋体" w:hAnsi="Courier New"/>
      <w:sz w:val="21"/>
      <w:szCs w:val="21"/>
    </w:rPr>
  </w:style>
  <w:style w:type="paragraph" w:styleId="1254">
    <w:name w:val="Normal_11"/>
    <w:next w:val="1254"/>
    <w:link w:val="719"/>
    <w:qFormat/>
    <w:rPr>
      <w:rFonts w:ascii="黑体" w:hAnsi="黑体" w:eastAsia="黑体" w:cs="Times New Roman"/>
      <w:b/>
      <w:sz w:val="32"/>
      <w:szCs w:val="24"/>
      <w:lang w:val="en-US" w:eastAsia="zh-CN" w:bidi="ar-SA"/>
    </w:rPr>
  </w:style>
  <w:style w:type="paragraph" w:styleId="1255">
    <w:name w:val="正文_8"/>
    <w:next w:val="1255"/>
    <w:link w:val="719"/>
    <w:qFormat/>
    <w:pPr>
      <w:jc w:val="both"/>
      <w:widowControl w:val="off"/>
    </w:pPr>
    <w:rPr>
      <w:rFonts w:ascii="Times New Roman" w:hAnsi="Times New Roman" w:eastAsia="宋体" w:cs="Times New Roman"/>
      <w:sz w:val="21"/>
      <w:szCs w:val="24"/>
      <w:lang w:val="en-US" w:eastAsia="zh-CN" w:bidi="ar-SA"/>
    </w:rPr>
  </w:style>
  <w:style w:type="paragraph" w:styleId="1256">
    <w:name w:val="Normal_12"/>
    <w:next w:val="1256"/>
    <w:link w:val="719"/>
    <w:qFormat/>
    <w:rPr>
      <w:rFonts w:ascii="黑体" w:hAnsi="黑体" w:eastAsia="黑体" w:cs="Times New Roman"/>
      <w:b/>
      <w:sz w:val="32"/>
      <w:szCs w:val="24"/>
      <w:lang w:val="en-US" w:eastAsia="zh-CN" w:bidi="ar-SA"/>
    </w:rPr>
  </w:style>
  <w:style w:type="paragraph" w:styleId="1257">
    <w:name w:val="正文_9"/>
    <w:next w:val="1257"/>
    <w:link w:val="719"/>
    <w:qFormat/>
    <w:pPr>
      <w:jc w:val="both"/>
      <w:widowControl w:val="off"/>
    </w:pPr>
    <w:rPr>
      <w:rFonts w:ascii="Times New Roman" w:hAnsi="Times New Roman" w:eastAsia="宋体" w:cs="Times New Roman"/>
      <w:sz w:val="21"/>
      <w:szCs w:val="24"/>
      <w:lang w:val="en-US" w:eastAsia="zh-CN" w:bidi="ar-SA"/>
    </w:rPr>
  </w:style>
  <w:style w:type="paragraph" w:styleId="1258">
    <w:name w:val="Normal_13"/>
    <w:next w:val="1258"/>
    <w:link w:val="719"/>
    <w:qFormat/>
    <w:rPr>
      <w:rFonts w:ascii="黑体" w:hAnsi="黑体" w:eastAsia="黑体" w:cs="Times New Roman"/>
      <w:b/>
      <w:sz w:val="32"/>
      <w:szCs w:val="24"/>
      <w:lang w:val="en-US" w:eastAsia="zh-CN" w:bidi="ar-SA"/>
    </w:rPr>
  </w:style>
  <w:style w:type="paragraph" w:styleId="1259">
    <w:name w:val="正文_10"/>
    <w:next w:val="1259"/>
    <w:link w:val="719"/>
    <w:qFormat/>
    <w:pPr>
      <w:jc w:val="both"/>
      <w:widowControl w:val="off"/>
    </w:pPr>
    <w:rPr>
      <w:rFonts w:ascii="Times New Roman" w:hAnsi="Times New Roman" w:eastAsia="宋体" w:cs="Times New Roman"/>
      <w:sz w:val="21"/>
      <w:szCs w:val="24"/>
      <w:lang w:val="en-US" w:eastAsia="zh-CN" w:bidi="ar-SA"/>
    </w:rPr>
  </w:style>
  <w:style w:type="paragraph" w:styleId="1260">
    <w:name w:val="Normal_14"/>
    <w:next w:val="1260"/>
    <w:link w:val="719"/>
    <w:qFormat/>
    <w:rPr>
      <w:rFonts w:ascii="黑体" w:hAnsi="黑体" w:eastAsia="黑体" w:cs="Times New Roman"/>
      <w:b/>
      <w:sz w:val="32"/>
      <w:szCs w:val="24"/>
      <w:lang w:val="en-US" w:eastAsia="zh-CN" w:bidi="ar-SA"/>
    </w:rPr>
  </w:style>
  <w:style w:type="paragraph" w:styleId="1261">
    <w:name w:val="正文_11"/>
    <w:next w:val="1261"/>
    <w:link w:val="719"/>
    <w:qFormat/>
    <w:pPr>
      <w:jc w:val="both"/>
      <w:widowControl w:val="off"/>
    </w:pPr>
    <w:rPr>
      <w:rFonts w:ascii="Times New Roman" w:hAnsi="Times New Roman" w:eastAsia="宋体" w:cs="Times New Roman"/>
      <w:sz w:val="21"/>
      <w:szCs w:val="24"/>
      <w:lang w:val="en-US" w:eastAsia="zh-CN" w:bidi="ar-SA"/>
    </w:rPr>
  </w:style>
  <w:style w:type="paragraph" w:styleId="1262">
    <w:name w:val="Normal_15"/>
    <w:next w:val="1262"/>
    <w:link w:val="719"/>
    <w:qFormat/>
    <w:rPr>
      <w:rFonts w:ascii="黑体" w:hAnsi="黑体" w:eastAsia="黑体" w:cs="Times New Roman"/>
      <w:b/>
      <w:sz w:val="32"/>
      <w:szCs w:val="24"/>
      <w:lang w:val="en-US" w:eastAsia="zh-CN" w:bidi="ar-SA"/>
    </w:rPr>
  </w:style>
  <w:style w:type="paragraph" w:styleId="1263">
    <w:name w:val="正文_12"/>
    <w:next w:val="1263"/>
    <w:link w:val="719"/>
    <w:qFormat/>
    <w:pPr>
      <w:jc w:val="both"/>
      <w:widowControl w:val="off"/>
    </w:pPr>
    <w:rPr>
      <w:rFonts w:ascii="Times New Roman" w:hAnsi="Times New Roman" w:eastAsia="宋体" w:cs="Times New Roman"/>
      <w:sz w:val="21"/>
      <w:szCs w:val="24"/>
      <w:lang w:val="en-US" w:eastAsia="zh-CN" w:bidi="ar-SA"/>
    </w:rPr>
  </w:style>
  <w:style w:type="paragraph" w:styleId="1264">
    <w:name w:val="Normal_16"/>
    <w:next w:val="1264"/>
    <w:link w:val="719"/>
    <w:qFormat/>
    <w:rPr>
      <w:rFonts w:ascii="黑体" w:hAnsi="黑体" w:eastAsia="黑体" w:cs="Times New Roman"/>
      <w:b/>
      <w:sz w:val="32"/>
      <w:szCs w:val="24"/>
      <w:lang w:val="en-US" w:eastAsia="zh-CN" w:bidi="ar-SA"/>
    </w:rPr>
  </w:style>
  <w:style w:type="paragraph" w:styleId="1265">
    <w:name w:val="正文_13"/>
    <w:next w:val="1265"/>
    <w:link w:val="719"/>
    <w:qFormat/>
    <w:pPr>
      <w:jc w:val="both"/>
      <w:widowControl w:val="off"/>
    </w:pPr>
    <w:rPr>
      <w:rFonts w:ascii="Times New Roman" w:hAnsi="Times New Roman" w:eastAsia="宋体" w:cs="Times New Roman"/>
      <w:sz w:val="21"/>
      <w:szCs w:val="24"/>
      <w:lang w:val="en-US" w:eastAsia="zh-CN" w:bidi="ar-SA"/>
    </w:rPr>
  </w:style>
  <w:style w:type="paragraph" w:styleId="1266">
    <w:name w:val="正文_14"/>
    <w:next w:val="1266"/>
    <w:link w:val="719"/>
    <w:qFormat/>
    <w:pPr>
      <w:jc w:val="both"/>
      <w:widowControl w:val="off"/>
    </w:pPr>
    <w:rPr>
      <w:rFonts w:ascii="Calibri" w:hAnsi="Calibri" w:eastAsia="宋体" w:cs="Times New Roman"/>
      <w:sz w:val="21"/>
      <w:szCs w:val="22"/>
      <w:lang w:val="en-US" w:eastAsia="zh-CN" w:bidi="ar-SA"/>
    </w:rPr>
  </w:style>
  <w:style w:type="paragraph" w:styleId="1267">
    <w:name w:val="Normal_17"/>
    <w:next w:val="1267"/>
    <w:link w:val="719"/>
    <w:qFormat/>
    <w:rPr>
      <w:rFonts w:ascii="黑体" w:hAnsi="黑体" w:eastAsia="黑体" w:cs="Times New Roman"/>
      <w:b/>
      <w:sz w:val="32"/>
      <w:szCs w:val="24"/>
      <w:lang w:val="en-US" w:eastAsia="zh-CN" w:bidi="ar-SA"/>
    </w:rPr>
  </w:style>
  <w:style w:type="paragraph" w:styleId="1268">
    <w:name w:val="Normal_18"/>
    <w:next w:val="1268"/>
    <w:link w:val="719"/>
    <w:qFormat/>
    <w:rPr>
      <w:rFonts w:ascii="黑体" w:hAnsi="黑体" w:eastAsia="黑体" w:cs="Times New Roman"/>
      <w:b/>
      <w:sz w:val="32"/>
      <w:szCs w:val="24"/>
      <w:lang w:val="en-US" w:eastAsia="zh-CN" w:bidi="ar-SA"/>
    </w:rPr>
  </w:style>
  <w:style w:type="paragraph" w:styleId="1269">
    <w:name w:val="正文_15"/>
    <w:next w:val="1269"/>
    <w:link w:val="719"/>
    <w:qFormat/>
    <w:pPr>
      <w:jc w:val="both"/>
      <w:widowControl w:val="off"/>
    </w:pPr>
    <w:rPr>
      <w:rFonts w:ascii="Calibri" w:hAnsi="Calibri" w:eastAsia="宋体" w:cs="Times New Roman"/>
      <w:sz w:val="21"/>
      <w:szCs w:val="22"/>
      <w:lang w:val="en-US" w:eastAsia="zh-CN" w:bidi="ar-SA"/>
    </w:rPr>
  </w:style>
  <w:style w:type="paragraph" w:styleId="1270">
    <w:name w:val="Normal_0_0"/>
    <w:next w:val="1270"/>
    <w:link w:val="719"/>
    <w:qFormat/>
    <w:rPr>
      <w:rFonts w:ascii="黑体" w:hAnsi="黑体" w:eastAsia="黑体" w:cs="Times New Roman"/>
      <w:b/>
      <w:sz w:val="40"/>
      <w:szCs w:val="24"/>
      <w:lang w:val="en-US" w:eastAsia="zh-CN" w:bidi="ar-SA"/>
    </w:rPr>
  </w:style>
  <w:style w:type="paragraph" w:styleId="1271">
    <w:name w:val="Normal_1_0"/>
    <w:next w:val="1271"/>
    <w:link w:val="719"/>
    <w:qFormat/>
    <w:rPr>
      <w:rFonts w:ascii="Times New Roman" w:hAnsi="Times New Roman" w:eastAsia="Times New Roman" w:cs="Times New Roman"/>
      <w:sz w:val="24"/>
      <w:szCs w:val="24"/>
      <w:lang w:val="en-US" w:eastAsia="zh-CN" w:bidi="ar-SA"/>
    </w:rPr>
  </w:style>
  <w:style w:type="paragraph" w:styleId="1272">
    <w:name w:val="Normal1"/>
    <w:next w:val="1272"/>
    <w:link w:val="719"/>
    <w:qFormat/>
    <w:rPr>
      <w:rFonts w:ascii="Times New Roman" w:hAnsi="Times New Roman" w:eastAsia="Times New Roman" w:cs="Times New Roman"/>
      <w:sz w:val="24"/>
      <w:szCs w:val="24"/>
      <w:lang w:val="en-US" w:eastAsia="zh-CN" w:bidi="ar-SA"/>
    </w:rPr>
  </w:style>
  <w:style w:type="paragraph" w:styleId="1273">
    <w:name w:val="正文_0_1"/>
    <w:next w:val="1273"/>
    <w:link w:val="719"/>
    <w:qFormat/>
    <w:pPr>
      <w:jc w:val="both"/>
      <w:widowControl w:val="off"/>
    </w:pPr>
    <w:rPr>
      <w:rFonts w:ascii="Times New Roman" w:hAnsi="Times New Roman" w:eastAsia="宋体" w:cs="Times New Roman"/>
      <w:sz w:val="21"/>
      <w:szCs w:val="24"/>
      <w:lang w:val="en-US" w:eastAsia="zh-CN" w:bidi="ar-SA"/>
    </w:rPr>
  </w:style>
  <w:style w:type="paragraph" w:styleId="1274">
    <w:name w:val="正文_3"/>
    <w:next w:val="1274"/>
    <w:link w:val="719"/>
    <w:qFormat/>
    <w:pPr>
      <w:jc w:val="both"/>
      <w:widowControl w:val="off"/>
    </w:pPr>
    <w:rPr>
      <w:rFonts w:ascii="Calibri" w:hAnsi="Calibri" w:eastAsia="宋体" w:cs="Times New Roman"/>
      <w:sz w:val="21"/>
      <w:szCs w:val="22"/>
      <w:lang w:val="en-US" w:eastAsia="zh-CN" w:bidi="ar-SA"/>
    </w:rPr>
  </w:style>
  <w:style w:type="paragraph" w:styleId="1275">
    <w:name w:val="正文_2"/>
    <w:next w:val="1028"/>
    <w:link w:val="719"/>
    <w:qFormat/>
    <w:pPr>
      <w:jc w:val="both"/>
      <w:widowControl w:val="off"/>
    </w:pPr>
    <w:rPr>
      <w:rFonts w:ascii="Calibri" w:hAnsi="Calibri" w:eastAsia="宋体" w:cs="Times New Roman"/>
      <w:sz w:val="21"/>
      <w:szCs w:val="22"/>
      <w:lang w:val="en-US" w:eastAsia="zh-CN" w:bidi="ar-SA"/>
    </w:rPr>
  </w:style>
  <w:style w:type="paragraph" w:styleId="1276">
    <w:name w:val="标题 2_0"/>
    <w:basedOn w:val="1277"/>
    <w:next w:val="1277"/>
    <w:link w:val="1280"/>
    <w:qFormat/>
    <w:pPr>
      <w:keepLines/>
      <w:keepNext/>
      <w:spacing w:before="260" w:after="260" w:line="413" w:lineRule="auto"/>
      <w:outlineLvl w:val="1"/>
    </w:pPr>
    <w:rPr>
      <w:rFonts w:ascii="Arial" w:hAnsi="Arial" w:eastAsia="黑体"/>
      <w:b/>
      <w:sz w:val="32"/>
      <w:szCs w:val="20"/>
    </w:rPr>
  </w:style>
  <w:style w:type="paragraph" w:styleId="1277">
    <w:name w:val="正文_17"/>
    <w:next w:val="1278"/>
    <w:link w:val="719"/>
    <w:qFormat/>
    <w:pPr>
      <w:jc w:val="both"/>
      <w:widowControl w:val="off"/>
    </w:pPr>
    <w:rPr>
      <w:rFonts w:ascii="Calibri" w:hAnsi="Calibri" w:eastAsia="宋体" w:cs="Times New Roman"/>
      <w:sz w:val="21"/>
      <w:szCs w:val="22"/>
      <w:lang w:val="en-US" w:eastAsia="zh-CN" w:bidi="ar-SA"/>
    </w:rPr>
  </w:style>
  <w:style w:type="paragraph" w:styleId="1278">
    <w:name w:val="正文1_1"/>
    <w:basedOn w:val="1277"/>
    <w:next w:val="1278"/>
    <w:link w:val="1279"/>
    <w:qFormat/>
    <w:pPr>
      <w:ind w:left="357" w:firstLine="420"/>
      <w:jc w:val="left"/>
      <w:spacing w:line="360" w:lineRule="auto"/>
      <w:widowControl/>
    </w:pPr>
    <w:rPr>
      <w:szCs w:val="20"/>
    </w:rPr>
  </w:style>
  <w:style w:type="character" w:styleId="1279">
    <w:name w:val="正文1 Char_0"/>
    <w:next w:val="1279"/>
    <w:link w:val="1278"/>
    <w:qFormat/>
    <w:rPr>
      <w:sz w:val="21"/>
    </w:rPr>
  </w:style>
  <w:style w:type="character" w:styleId="1280">
    <w:name w:val="标题 2 Char_0"/>
    <w:next w:val="1280"/>
    <w:link w:val="1276"/>
    <w:qFormat/>
    <w:rPr>
      <w:rFonts w:ascii="Arial" w:hAnsi="Arial" w:eastAsia="黑体"/>
      <w:b/>
      <w:sz w:val="32"/>
    </w:rPr>
  </w:style>
  <w:style w:type="paragraph" w:styleId="1281">
    <w:name w:val="标题 4_0"/>
    <w:basedOn w:val="1282"/>
    <w:next w:val="1018"/>
    <w:link w:val="1283"/>
    <w:unhideWhenUsed/>
    <w:qFormat/>
    <w:pPr>
      <w:keepLines/>
      <w:keepNext/>
      <w:spacing w:before="280" w:after="290" w:line="372" w:lineRule="auto"/>
      <w:outlineLvl w:val="3"/>
    </w:pPr>
    <w:rPr>
      <w:rFonts w:ascii="Arial" w:hAnsi="Arial" w:eastAsia="黑体"/>
      <w:b/>
      <w:sz w:val="28"/>
      <w:szCs w:val="20"/>
    </w:rPr>
  </w:style>
  <w:style w:type="paragraph" w:styleId="1282">
    <w:name w:val="正文_4_0"/>
    <w:next w:val="1282"/>
    <w:link w:val="719"/>
    <w:qFormat/>
    <w:pPr>
      <w:jc w:val="both"/>
      <w:widowControl w:val="off"/>
    </w:pPr>
    <w:rPr>
      <w:rFonts w:ascii="Times New Roman" w:hAnsi="Times New Roman" w:eastAsia="宋体" w:cs="Times New Roman"/>
      <w:sz w:val="21"/>
      <w:szCs w:val="24"/>
      <w:lang w:val="en-US" w:eastAsia="zh-CN" w:bidi="ar-SA"/>
    </w:rPr>
  </w:style>
  <w:style w:type="character" w:styleId="1283">
    <w:name w:val="标题 4 Char_0"/>
    <w:next w:val="1283"/>
    <w:link w:val="1281"/>
    <w:qFormat/>
    <w:rPr>
      <w:rFonts w:ascii="Arial" w:hAnsi="Arial" w:eastAsia="黑体"/>
      <w:b/>
      <w:sz w:val="28"/>
    </w:rPr>
  </w:style>
  <w:style w:type="paragraph" w:styleId="1284">
    <w:name w:val="正文_21_0"/>
    <w:next w:val="1284"/>
    <w:link w:val="719"/>
    <w:qFormat/>
    <w:pPr>
      <w:jc w:val="both"/>
      <w:widowControl w:val="off"/>
    </w:pPr>
    <w:rPr>
      <w:rFonts w:ascii="Times New Roman" w:hAnsi="Times New Roman" w:eastAsia="宋体" w:cs="Times New Roman"/>
      <w:sz w:val="21"/>
      <w:szCs w:val="22"/>
      <w:lang w:val="en-US" w:eastAsia="zh-CN" w:bidi="ar-SA"/>
    </w:rPr>
  </w:style>
  <w:style w:type="paragraph" w:styleId="1285">
    <w:name w:val="Normal_19"/>
    <w:next w:val="1285"/>
    <w:link w:val="719"/>
    <w:qFormat/>
    <w:pPr>
      <w:jc w:val="both"/>
      <w:widowControl w:val="off"/>
    </w:pPr>
    <w:rPr>
      <w:rFonts w:ascii="Calibri" w:hAnsi="Calibri" w:eastAsia="宋体" w:cs="Times New Roman"/>
      <w:lang w:val="en-US" w:eastAsia="zh-CN" w:bidi="ar-SA"/>
    </w:rPr>
  </w:style>
  <w:style w:type="paragraph" w:styleId="1286">
    <w:name w:val="正文_21"/>
    <w:next w:val="1286"/>
    <w:link w:val="719"/>
    <w:qFormat/>
    <w:pPr>
      <w:jc w:val="both"/>
      <w:widowControl w:val="off"/>
    </w:pPr>
    <w:rPr>
      <w:rFonts w:ascii="Times New Roman" w:hAnsi="Times New Roman" w:eastAsia="宋体" w:cs="Times New Roman"/>
      <w:lang w:val="en-US" w:eastAsia="zh-CN" w:bidi="ar-SA"/>
    </w:rPr>
  </w:style>
  <w:style w:type="paragraph" w:styleId="1287">
    <w:name w:val="正文_5_0"/>
    <w:next w:val="1287"/>
    <w:link w:val="719"/>
    <w:qFormat/>
    <w:pPr>
      <w:jc w:val="both"/>
      <w:widowControl w:val="off"/>
    </w:pPr>
    <w:rPr>
      <w:rFonts w:ascii="Times New Roman" w:hAnsi="Times New Roman" w:eastAsia="宋体" w:cs="Times New Roman"/>
      <w:sz w:val="21"/>
      <w:szCs w:val="24"/>
      <w:lang w:val="en-US" w:eastAsia="zh-CN" w:bidi="ar-SA"/>
    </w:rPr>
  </w:style>
  <w:style w:type="paragraph" w:styleId="1288">
    <w:name w:val="Normal_2_0"/>
    <w:next w:val="1288"/>
    <w:link w:val="719"/>
    <w:qFormat/>
    <w:rPr>
      <w:rFonts w:ascii="黑体" w:hAnsi="黑体" w:eastAsia="黑体" w:cs="Times New Roman"/>
      <w:b/>
      <w:sz w:val="32"/>
      <w:szCs w:val="24"/>
      <w:lang w:val="en-US" w:eastAsia="zh-CN" w:bidi="ar-SA"/>
    </w:rPr>
  </w:style>
  <w:style w:type="paragraph" w:styleId="1289">
    <w:name w:val="正文_1_0_0"/>
    <w:next w:val="1289"/>
    <w:link w:val="719"/>
    <w:qFormat/>
    <w:pPr>
      <w:jc w:val="both"/>
      <w:widowControl w:val="off"/>
    </w:pPr>
    <w:rPr>
      <w:rFonts w:ascii="Times New Roman" w:hAnsi="Times New Roman" w:eastAsia="宋体" w:cs="Times New Roman"/>
      <w:sz w:val="21"/>
      <w:lang w:val="en-US" w:eastAsia="zh-CN" w:bidi="ar-SA"/>
    </w:rPr>
  </w:style>
  <w:style w:type="paragraph" w:styleId="1290">
    <w:name w:val="正文_18"/>
    <w:next w:val="1290"/>
    <w:link w:val="719"/>
    <w:qFormat/>
    <w:pPr>
      <w:jc w:val="both"/>
      <w:widowControl w:val="off"/>
    </w:pPr>
    <w:rPr>
      <w:rFonts w:ascii="Calibri" w:hAnsi="Calibri" w:eastAsia="宋体" w:cs="Times New Roman"/>
      <w:sz w:val="21"/>
      <w:szCs w:val="22"/>
      <w:lang w:val="en-US" w:eastAsia="zh-CN" w:bidi="ar-SA"/>
    </w:rPr>
  </w:style>
  <w:style w:type="paragraph" w:styleId="1291">
    <w:name w:val="正文_0_2"/>
    <w:next w:val="1291"/>
    <w:link w:val="719"/>
    <w:qFormat/>
    <w:pPr>
      <w:jc w:val="both"/>
      <w:widowControl w:val="off"/>
    </w:pPr>
    <w:rPr>
      <w:rFonts w:ascii="Calibri" w:hAnsi="Calibri" w:eastAsia="宋体" w:cs="Times New Roman"/>
      <w:sz w:val="21"/>
      <w:szCs w:val="22"/>
      <w:lang w:val="en-US" w:eastAsia="zh-CN" w:bidi="ar-SA"/>
    </w:rPr>
  </w:style>
  <w:style w:type="paragraph" w:styleId="1292">
    <w:name w:val="正文_1_1"/>
    <w:next w:val="1292"/>
    <w:link w:val="719"/>
    <w:qFormat/>
    <w:pPr>
      <w:jc w:val="both"/>
      <w:widowControl w:val="off"/>
    </w:pPr>
    <w:rPr>
      <w:rFonts w:ascii="Calibri" w:hAnsi="Calibri" w:eastAsia="宋体" w:cs="Times New Roman"/>
      <w:sz w:val="21"/>
      <w:szCs w:val="22"/>
      <w:lang w:val="en-US" w:eastAsia="zh-CN" w:bidi="ar-SA"/>
    </w:rPr>
  </w:style>
  <w:style w:type="paragraph" w:styleId="1293">
    <w:name w:val="Normal_5_0"/>
    <w:next w:val="1293"/>
    <w:link w:val="719"/>
    <w:qFormat/>
    <w:rPr>
      <w:rFonts w:ascii="黑体" w:hAnsi="黑体" w:eastAsia="黑体" w:cs="Times New Roman"/>
      <w:b/>
      <w:sz w:val="32"/>
      <w:szCs w:val="24"/>
      <w:lang w:val="en-US" w:eastAsia="zh-CN" w:bidi="ar-SA"/>
    </w:rPr>
  </w:style>
  <w:style w:type="paragraph" w:styleId="1294">
    <w:name w:val="Normal_6_0"/>
    <w:next w:val="1294"/>
    <w:link w:val="719"/>
    <w:qFormat/>
    <w:pPr>
      <w:jc w:val="both"/>
      <w:widowControl w:val="off"/>
    </w:pPr>
    <w:rPr>
      <w:rFonts w:ascii="Calibri" w:hAnsi="Calibri" w:eastAsia="宋体" w:cs="Times New Roman"/>
      <w:sz w:val="21"/>
      <w:szCs w:val="22"/>
      <w:lang w:val="en-US" w:eastAsia="zh-CN" w:bidi="ar-SA"/>
    </w:rPr>
  </w:style>
  <w:style w:type="paragraph" w:styleId="1295">
    <w:name w:val="Normal_7_0"/>
    <w:next w:val="1295"/>
    <w:link w:val="719"/>
    <w:qFormat/>
    <w:rPr>
      <w:rFonts w:ascii="黑体" w:hAnsi="黑体" w:eastAsia="黑体" w:cs="Times New Roman"/>
      <w:b/>
      <w:sz w:val="32"/>
      <w:szCs w:val="24"/>
      <w:lang w:val="en-US" w:eastAsia="zh-CN" w:bidi="ar-SA"/>
    </w:rPr>
  </w:style>
  <w:style w:type="paragraph" w:styleId="1296">
    <w:name w:val="正文_2_0"/>
    <w:next w:val="1296"/>
    <w:link w:val="719"/>
    <w:qFormat/>
    <w:pPr>
      <w:jc w:val="both"/>
      <w:widowControl w:val="off"/>
    </w:pPr>
    <w:rPr>
      <w:rFonts w:ascii="Calibri" w:hAnsi="Calibri" w:eastAsia="宋体" w:cs="Times New Roman"/>
      <w:sz w:val="21"/>
      <w:szCs w:val="22"/>
      <w:lang w:val="en-US" w:eastAsia="zh-CN" w:bidi="ar-SA"/>
    </w:rPr>
  </w:style>
  <w:style w:type="paragraph" w:styleId="1297">
    <w:name w:val="正文_4_0_0"/>
    <w:next w:val="1297"/>
    <w:link w:val="719"/>
    <w:qFormat/>
    <w:pPr>
      <w:jc w:val="both"/>
      <w:widowControl w:val="off"/>
    </w:pPr>
    <w:rPr>
      <w:rFonts w:ascii="Calibri" w:hAnsi="Calibri" w:eastAsia="宋体" w:cs="Times New Roman"/>
      <w:sz w:val="21"/>
      <w:szCs w:val="22"/>
      <w:lang w:val="en-US" w:eastAsia="zh-CN" w:bidi="ar-SA"/>
    </w:rPr>
  </w:style>
  <w:style w:type="paragraph" w:styleId="1298">
    <w:name w:val="Normal_8_0"/>
    <w:next w:val="1298"/>
    <w:link w:val="719"/>
    <w:qFormat/>
    <w:rPr>
      <w:rFonts w:ascii="黑体" w:hAnsi="黑体" w:eastAsia="黑体" w:cs="Times New Roman"/>
      <w:b/>
      <w:sz w:val="32"/>
      <w:szCs w:val="24"/>
      <w:lang w:val="en-US" w:eastAsia="zh-CN" w:bidi="ar-SA"/>
    </w:rPr>
  </w:style>
  <w:style w:type="paragraph" w:styleId="1299">
    <w:name w:val="Normal_9_0"/>
    <w:next w:val="1299"/>
    <w:link w:val="719"/>
    <w:qFormat/>
    <w:rPr>
      <w:rFonts w:ascii="Times New Roman" w:hAnsi="Times New Roman" w:eastAsia="Times New Roman" w:cs="Times New Roman"/>
      <w:sz w:val="24"/>
      <w:szCs w:val="24"/>
      <w:lang w:val="en-US" w:eastAsia="zh-CN" w:bidi="ar-SA"/>
    </w:rPr>
  </w:style>
  <w:style w:type="paragraph" w:styleId="1300">
    <w:name w:val="Normal_10_0"/>
    <w:next w:val="1300"/>
    <w:link w:val="719"/>
    <w:qFormat/>
    <w:rPr>
      <w:rFonts w:ascii="Times New Roman" w:hAnsi="Times New Roman" w:eastAsia="Times New Roman" w:cs="Times New Roman"/>
      <w:sz w:val="24"/>
      <w:szCs w:val="24"/>
      <w:lang w:val="en-US" w:eastAsia="zh-CN" w:bidi="ar-SA"/>
    </w:rPr>
  </w:style>
  <w:style w:type="paragraph" w:styleId="1301">
    <w:name w:val="Normal_11_0"/>
    <w:next w:val="1301"/>
    <w:link w:val="719"/>
    <w:qFormat/>
    <w:rPr>
      <w:rFonts w:ascii="黑体" w:hAnsi="黑体" w:eastAsia="黑体" w:cs="Times New Roman"/>
      <w:b/>
      <w:sz w:val="32"/>
      <w:szCs w:val="24"/>
      <w:lang w:val="en-US" w:eastAsia="zh-CN" w:bidi="ar-SA"/>
    </w:rPr>
  </w:style>
  <w:style w:type="paragraph" w:styleId="1302">
    <w:name w:val="Normal_12_0"/>
    <w:next w:val="1302"/>
    <w:link w:val="719"/>
    <w:qFormat/>
    <w:pPr>
      <w:jc w:val="both"/>
      <w:widowControl w:val="off"/>
    </w:pPr>
    <w:rPr>
      <w:rFonts w:ascii="Calibri" w:hAnsi="Calibri" w:eastAsia="宋体" w:cs="Times New Roman"/>
      <w:sz w:val="21"/>
      <w:szCs w:val="22"/>
      <w:lang w:val="en-US" w:eastAsia="zh-CN" w:bidi="ar-SA"/>
    </w:rPr>
  </w:style>
  <w:style w:type="paragraph" w:styleId="1303">
    <w:name w:val="正文_9_0"/>
    <w:next w:val="1303"/>
    <w:link w:val="719"/>
    <w:qFormat/>
    <w:pPr>
      <w:jc w:val="both"/>
      <w:widowControl w:val="off"/>
    </w:pPr>
    <w:rPr>
      <w:rFonts w:ascii="Calibri" w:hAnsi="Calibri" w:eastAsia="宋体" w:cs="Times New Roman"/>
      <w:sz w:val="21"/>
      <w:szCs w:val="22"/>
      <w:lang w:val="en-US" w:eastAsia="zh-CN" w:bidi="ar-SA"/>
    </w:rPr>
  </w:style>
  <w:style w:type="paragraph" w:styleId="1304">
    <w:name w:val="正文_8_1"/>
    <w:next w:val="1304"/>
    <w:link w:val="719"/>
    <w:qFormat/>
    <w:pPr>
      <w:jc w:val="both"/>
      <w:widowControl w:val="off"/>
    </w:pPr>
    <w:rPr>
      <w:rFonts w:ascii="Calibri" w:hAnsi="Calibri" w:eastAsia="宋体" w:cs="Times New Roman"/>
      <w:sz w:val="21"/>
      <w:szCs w:val="22"/>
      <w:lang w:val="en-US" w:eastAsia="zh-CN" w:bidi="ar-SA"/>
    </w:rPr>
  </w:style>
  <w:style w:type="paragraph" w:styleId="1305">
    <w:name w:val="正文_1_0_0_0_0"/>
    <w:next w:val="1305"/>
    <w:link w:val="719"/>
    <w:qFormat/>
    <w:pPr>
      <w:jc w:val="both"/>
      <w:widowControl w:val="off"/>
    </w:pPr>
    <w:rPr>
      <w:rFonts w:ascii="Times New Roman" w:hAnsi="Times New Roman" w:eastAsia="宋体" w:cs="Times New Roman"/>
      <w:sz w:val="21"/>
      <w:lang w:val="en-US" w:eastAsia="zh-CN" w:bidi="ar-SA"/>
    </w:rPr>
  </w:style>
  <w:style w:type="paragraph" w:styleId="1306">
    <w:name w:val="列出段落_2"/>
    <w:basedOn w:val="1304"/>
    <w:next w:val="1306"/>
    <w:link w:val="719"/>
    <w:uiPriority w:val="34"/>
    <w:qFormat/>
    <w:pPr>
      <w:ind w:firstLine="420"/>
    </w:pPr>
  </w:style>
  <w:style w:type="paragraph" w:styleId="1307">
    <w:name w:val="Normal_13_0"/>
    <w:next w:val="1307"/>
    <w:link w:val="719"/>
    <w:qFormat/>
    <w:rPr>
      <w:rFonts w:ascii="黑体" w:hAnsi="黑体" w:eastAsia="黑体" w:cs="Times New Roman"/>
      <w:b/>
      <w:sz w:val="32"/>
      <w:szCs w:val="24"/>
      <w:lang w:val="en-US" w:eastAsia="zh-CN" w:bidi="ar-SA"/>
    </w:rPr>
  </w:style>
  <w:style w:type="paragraph" w:styleId="1308">
    <w:name w:val="正文_10_0"/>
    <w:next w:val="1308"/>
    <w:link w:val="719"/>
    <w:qFormat/>
    <w:pPr>
      <w:jc w:val="both"/>
      <w:widowControl w:val="off"/>
    </w:pPr>
    <w:rPr>
      <w:rFonts w:ascii="Times New Roman" w:hAnsi="Times New Roman" w:eastAsia="宋体" w:cs="Times New Roman"/>
      <w:sz w:val="21"/>
      <w:szCs w:val="24"/>
      <w:lang w:val="en-US" w:eastAsia="zh-CN" w:bidi="ar-SA"/>
    </w:rPr>
  </w:style>
  <w:style w:type="paragraph" w:styleId="1309">
    <w:name w:val="Normal_14_0"/>
    <w:next w:val="1309"/>
    <w:link w:val="719"/>
    <w:qFormat/>
    <w:rPr>
      <w:rFonts w:ascii="黑体" w:hAnsi="黑体" w:eastAsia="黑体" w:cs="Times New Roman"/>
      <w:b/>
      <w:sz w:val="32"/>
      <w:szCs w:val="24"/>
      <w:lang w:val="en-US" w:eastAsia="zh-CN" w:bidi="ar-SA"/>
    </w:rPr>
  </w:style>
  <w:style w:type="paragraph" w:styleId="1310">
    <w:name w:val="正文_4_1"/>
    <w:next w:val="1310"/>
    <w:link w:val="719"/>
    <w:qFormat/>
    <w:pPr>
      <w:jc w:val="both"/>
      <w:widowControl w:val="off"/>
    </w:pPr>
    <w:rPr>
      <w:rFonts w:ascii="Calibri" w:hAnsi="Calibri" w:eastAsia="宋体" w:cs="Times New Roman"/>
      <w:sz w:val="21"/>
      <w:szCs w:val="22"/>
      <w:lang w:val="en-US" w:eastAsia="zh-CN" w:bidi="ar-SA"/>
    </w:rPr>
  </w:style>
  <w:style w:type="paragraph" w:styleId="1311">
    <w:name w:val="正文_9_1"/>
    <w:next w:val="1311"/>
    <w:link w:val="719"/>
    <w:qFormat/>
    <w:pPr>
      <w:jc w:val="both"/>
      <w:widowControl w:val="off"/>
    </w:pPr>
    <w:rPr>
      <w:rFonts w:ascii="Times New Roman" w:hAnsi="Times New Roman" w:eastAsia="宋体" w:cs="Times New Roman"/>
      <w:sz w:val="21"/>
      <w:szCs w:val="24"/>
      <w:lang w:val="en-US" w:eastAsia="zh-CN" w:bidi="ar-SA"/>
    </w:rPr>
  </w:style>
  <w:style w:type="paragraph" w:styleId="1312">
    <w:name w:val="Normal_14_0_0"/>
    <w:next w:val="1312"/>
    <w:link w:val="719"/>
    <w:qFormat/>
    <w:rPr>
      <w:rFonts w:ascii="黑体" w:hAnsi="黑体" w:eastAsia="黑体" w:cs="Times New Roman"/>
      <w:b/>
      <w:sz w:val="32"/>
      <w:szCs w:val="24"/>
      <w:lang w:val="en-US" w:eastAsia="zh-CN" w:bidi="ar-SA"/>
    </w:rPr>
  </w:style>
  <w:style w:type="paragraph" w:styleId="1313">
    <w:name w:val="正文_12_0"/>
    <w:next w:val="1313"/>
    <w:link w:val="719"/>
    <w:qFormat/>
    <w:pPr>
      <w:jc w:val="both"/>
      <w:widowControl w:val="off"/>
    </w:pPr>
    <w:rPr>
      <w:rFonts w:ascii="Times New Roman" w:hAnsi="Times New Roman" w:eastAsia="宋体" w:cs="Times New Roman"/>
      <w:sz w:val="21"/>
      <w:szCs w:val="24"/>
      <w:lang w:val="en-US" w:eastAsia="zh-CN" w:bidi="ar-SA"/>
    </w:rPr>
  </w:style>
  <w:style w:type="paragraph" w:styleId="1314">
    <w:name w:val="Normal_15_0"/>
    <w:next w:val="1314"/>
    <w:link w:val="719"/>
    <w:qFormat/>
    <w:rPr>
      <w:rFonts w:ascii="黑体" w:hAnsi="黑体" w:eastAsia="黑体" w:cs="Times New Roman"/>
      <w:b/>
      <w:sz w:val="32"/>
      <w:szCs w:val="24"/>
      <w:lang w:val="en-US" w:eastAsia="zh-CN" w:bidi="ar-SA"/>
    </w:rPr>
  </w:style>
  <w:style w:type="paragraph" w:styleId="1315">
    <w:name w:val="正文_13_0"/>
    <w:next w:val="1315"/>
    <w:link w:val="719"/>
    <w:qFormat/>
    <w:pPr>
      <w:jc w:val="both"/>
      <w:widowControl w:val="off"/>
    </w:pPr>
    <w:rPr>
      <w:rFonts w:ascii="Times New Roman" w:hAnsi="Times New Roman" w:eastAsia="宋体" w:cs="Times New Roman"/>
      <w:sz w:val="21"/>
      <w:szCs w:val="24"/>
      <w:lang w:val="en-US" w:eastAsia="zh-CN" w:bidi="ar-SA"/>
    </w:rPr>
  </w:style>
  <w:style w:type="paragraph" w:styleId="1316">
    <w:name w:val="Normal_16_0"/>
    <w:next w:val="1316"/>
    <w:link w:val="719"/>
    <w:qFormat/>
    <w:rPr>
      <w:rFonts w:ascii="黑体" w:hAnsi="黑体" w:eastAsia="黑体" w:cs="Times New Roman"/>
      <w:b/>
      <w:sz w:val="32"/>
      <w:szCs w:val="24"/>
      <w:lang w:val="en-US" w:eastAsia="zh-CN" w:bidi="ar-SA"/>
    </w:rPr>
  </w:style>
  <w:style w:type="paragraph" w:styleId="1317">
    <w:name w:val="Normal_0_2"/>
    <w:next w:val="1317"/>
    <w:link w:val="719"/>
    <w:qFormat/>
    <w:rPr>
      <w:rFonts w:ascii="黑体" w:hAnsi="黑体" w:eastAsia="黑体" w:cs="Times New Roman"/>
      <w:b/>
      <w:sz w:val="32"/>
      <w:szCs w:val="24"/>
      <w:lang w:val="en-US" w:eastAsia="zh-CN" w:bidi="ar-SA"/>
    </w:rPr>
  </w:style>
  <w:style w:type="paragraph" w:styleId="1318">
    <w:name w:val="Normal_1_2"/>
    <w:next w:val="1318"/>
    <w:link w:val="719"/>
    <w:qFormat/>
    <w:rPr>
      <w:rFonts w:ascii="Times New Roman" w:hAnsi="Times New Roman" w:eastAsia="Times New Roman" w:cs="Times New Roman"/>
      <w:sz w:val="24"/>
      <w:szCs w:val="24"/>
      <w:lang w:val="en-US" w:eastAsia="zh-CN" w:bidi="ar-SA"/>
    </w:rPr>
  </w:style>
  <w:style w:type="paragraph" w:styleId="1319">
    <w:name w:val="Normal_0_3"/>
    <w:next w:val="1319"/>
    <w:link w:val="719"/>
    <w:qFormat/>
    <w:rPr>
      <w:rFonts w:ascii="黑体" w:hAnsi="黑体" w:eastAsia="黑体" w:cs="Times New Roman"/>
      <w:b/>
      <w:sz w:val="32"/>
      <w:szCs w:val="24"/>
      <w:lang w:val="en-US" w:eastAsia="zh-CN" w:bidi="ar-SA"/>
    </w:rPr>
  </w:style>
  <w:style w:type="paragraph" w:styleId="1320">
    <w:name w:val="正文_19"/>
    <w:next w:val="1320"/>
    <w:link w:val="719"/>
    <w:qFormat/>
    <w:pPr>
      <w:jc w:val="both"/>
      <w:widowControl w:val="off"/>
    </w:pPr>
    <w:rPr>
      <w:rFonts w:ascii="Calibri" w:hAnsi="Calibri" w:eastAsia="宋体" w:cs="Times New Roman"/>
      <w:sz w:val="21"/>
      <w:szCs w:val="22"/>
      <w:lang w:val="en-US" w:eastAsia="zh-CN" w:bidi="ar-SA"/>
    </w:rPr>
  </w:style>
  <w:style w:type="table" w:styleId="1321">
    <w:name w:val="Table Normal"/>
    <w:next w:val="1321"/>
    <w:link w:val="719"/>
    <w:unhideWhenUsed/>
    <w:qFormat/>
    <w:rPr>
      <w:rFonts w:ascii="Times New Roman" w:hAnsi="Times New Roman"/>
    </w:rPr>
    <w:tblPr/>
  </w:style>
  <w:style w:type="paragraph" w:styleId="1322">
    <w:name w:val="正文_4_0_1"/>
    <w:next w:val="1322"/>
    <w:link w:val="719"/>
    <w:qFormat/>
    <w:pPr>
      <w:jc w:val="both"/>
      <w:widowControl w:val="off"/>
    </w:pPr>
    <w:rPr>
      <w:rFonts w:ascii="Times New Roman" w:hAnsi="Times New Roman" w:eastAsia="宋体" w:cs="Times New Roman"/>
      <w:sz w:val="21"/>
      <w:lang w:val="en-US" w:eastAsia="zh-CN" w:bidi="ar-SA"/>
    </w:rPr>
  </w:style>
  <w:style w:type="table" w:styleId="1323">
    <w:name w:val="网格型1"/>
    <w:basedOn w:val="730"/>
    <w:next w:val="1323"/>
    <w:link w:val="719"/>
    <w:qFormat/>
    <w:rPr>
      <w:rFonts w:ascii="方正舒体" w:hAnsi="方正舒体" w:cs="方正舒体"/>
    </w:rPr>
    <w:tblPr/>
  </w:style>
  <w:style w:type="character" w:styleId="1324">
    <w:name w:val="Char Char32"/>
    <w:next w:val="1324"/>
    <w:link w:val="719"/>
    <w:qFormat/>
    <w:rPr>
      <w:rFonts w:ascii="Calibri" w:eastAsia="Calibri"/>
      <w:sz w:val="18"/>
      <w:szCs w:val="18"/>
      <w:lang w:val="en-US" w:eastAsia="zh-CN" w:bidi="ar-SA"/>
    </w:rPr>
  </w:style>
  <w:style w:type="character" w:styleId="1325">
    <w:name w:val="10"/>
    <w:next w:val="1325"/>
    <w:link w:val="719"/>
    <w:uiPriority w:val="99"/>
    <w:qFormat/>
    <w:rPr>
      <w:rFonts w:ascii="方正舒体" w:hAnsi="方正舒体" w:cs="方正舒体"/>
    </w:rPr>
  </w:style>
  <w:style w:type="character" w:styleId="1326">
    <w:name w:val="正文缩进 Char1_0_0"/>
    <w:next w:val="1326"/>
    <w:link w:val="1327"/>
    <w:qFormat/>
    <w:rPr>
      <w:rFonts w:ascii="幼圆" w:hAnsi="幼圆"/>
      <w:sz w:val="21"/>
      <w:szCs w:val="22"/>
    </w:rPr>
  </w:style>
  <w:style w:type="paragraph" w:styleId="1327">
    <w:name w:val="正文缩进_0_0"/>
    <w:basedOn w:val="1328"/>
    <w:next w:val="1327"/>
    <w:link w:val="1326"/>
    <w:unhideWhenUsed/>
    <w:qFormat/>
    <w:pPr>
      <w:ind w:firstLine="420"/>
    </w:pPr>
    <w:rPr>
      <w:rFonts w:ascii="幼圆" w:hAnsi="幼圆" w:cs="Times New Roman"/>
      <w:szCs w:val="22"/>
    </w:rPr>
  </w:style>
  <w:style w:type="paragraph" w:styleId="1328">
    <w:name w:val="正文_7_0_0"/>
    <w:next w:val="1328"/>
    <w:link w:val="719"/>
    <w:qFormat/>
    <w:pPr>
      <w:jc w:val="both"/>
      <w:widowControl w:val="off"/>
    </w:pPr>
    <w:rPr>
      <w:rFonts w:ascii="方正舒体" w:hAnsi="方正舒体" w:eastAsia="宋体" w:cs="方正舒体"/>
      <w:sz w:val="21"/>
      <w:szCs w:val="24"/>
      <w:lang w:val="en-US" w:eastAsia="zh-CN" w:bidi="ar-SA"/>
    </w:rPr>
  </w:style>
  <w:style w:type="character" w:styleId="1329">
    <w:name w:val="纯文本 Char_0_0"/>
    <w:next w:val="1329"/>
    <w:link w:val="1330"/>
    <w:qFormat/>
    <w:rPr>
      <w:rFonts w:hAnsi="Wingdings"/>
      <w:sz w:val="21"/>
      <w:szCs w:val="21"/>
    </w:rPr>
  </w:style>
  <w:style w:type="paragraph" w:styleId="1330">
    <w:name w:val="纯文本_0_0"/>
    <w:basedOn w:val="1331"/>
    <w:next w:val="1330"/>
    <w:link w:val="1329"/>
    <w:unhideWhenUsed/>
    <w:qFormat/>
    <w:rPr>
      <w:rFonts w:ascii="Calibri" w:hAnsi="Wingdings" w:cs="Times New Roman"/>
      <w:szCs w:val="21"/>
    </w:rPr>
  </w:style>
  <w:style w:type="paragraph" w:styleId="1331">
    <w:name w:val="正文_7_1_0"/>
    <w:next w:val="1331"/>
    <w:link w:val="719"/>
    <w:qFormat/>
    <w:pPr>
      <w:jc w:val="both"/>
      <w:widowControl w:val="off"/>
    </w:pPr>
    <w:rPr>
      <w:rFonts w:ascii="幼圆" w:hAnsi="幼圆" w:eastAsia="宋体" w:cs="方正舒体"/>
      <w:sz w:val="21"/>
      <w:szCs w:val="22"/>
      <w:lang w:val="en-US" w:eastAsia="zh-CN" w:bidi="ar-SA"/>
    </w:rPr>
  </w:style>
  <w:style w:type="character" w:styleId="1332">
    <w:name w:val="font41"/>
    <w:next w:val="1332"/>
    <w:link w:val="719"/>
    <w:qFormat/>
    <w:rPr>
      <w:rFonts w:ascii="Helvetica" w:hAnsi="Helvetica" w:eastAsia="Helvetica" w:cs="Helvetica"/>
      <w:b/>
      <w:color w:val="000000"/>
      <w:sz w:val="32"/>
      <w:szCs w:val="32"/>
      <w:u w:val="none"/>
    </w:rPr>
  </w:style>
  <w:style w:type="character" w:styleId="1333">
    <w:name w:val="font01"/>
    <w:next w:val="1333"/>
    <w:link w:val="719"/>
    <w:qFormat/>
    <w:rPr>
      <w:rFonts w:ascii="Helvetica" w:hAnsi="Helvetica" w:eastAsia="Helvetica" w:cs="Helvetica"/>
      <w:color w:val="000000"/>
      <w:sz w:val="32"/>
      <w:szCs w:val="32"/>
      <w:u w:val="none"/>
    </w:rPr>
  </w:style>
  <w:style w:type="character" w:styleId="1334">
    <w:name w:val="font71"/>
    <w:next w:val="1334"/>
    <w:link w:val="719"/>
    <w:qFormat/>
    <w:rPr>
      <w:rFonts w:ascii="方正舒体" w:hAnsi="方正舒体" w:cs="方正舒体"/>
      <w:color w:val="000000"/>
      <w:sz w:val="32"/>
      <w:szCs w:val="32"/>
      <w:u w:val="none"/>
    </w:rPr>
  </w:style>
  <w:style w:type="character" w:styleId="1335">
    <w:name w:val="Char Char231"/>
    <w:next w:val="1335"/>
    <w:link w:val="719"/>
    <w:qFormat/>
    <w:rPr>
      <w:sz w:val="24"/>
      <w:szCs w:val="21"/>
      <w:lang w:bidi="ar-SA"/>
    </w:rPr>
  </w:style>
  <w:style w:type="character" w:styleId="1336">
    <w:name w:val="Char Char22"/>
    <w:next w:val="1336"/>
    <w:link w:val="719"/>
    <w:qFormat/>
    <w:rPr>
      <w:sz w:val="18"/>
      <w:szCs w:val="18"/>
    </w:rPr>
  </w:style>
  <w:style w:type="character" w:styleId="1337">
    <w:name w:val="正文文本 3 Char1"/>
    <w:next w:val="1337"/>
    <w:link w:val="719"/>
    <w:uiPriority w:val="99"/>
    <w:semiHidden/>
    <w:qFormat/>
    <w:rPr>
      <w:sz w:val="16"/>
      <w:szCs w:val="16"/>
    </w:rPr>
  </w:style>
  <w:style w:type="paragraph" w:styleId="1338">
    <w:name w:val="正文_0_0_0_0"/>
    <w:next w:val="1338"/>
    <w:link w:val="719"/>
    <w:qFormat/>
    <w:pPr>
      <w:jc w:val="both"/>
      <w:widowControl w:val="off"/>
    </w:pPr>
    <w:rPr>
      <w:rFonts w:ascii="方正舒体" w:hAnsi="方正舒体" w:eastAsia="宋体" w:cs="方正舒体"/>
      <w:sz w:val="21"/>
      <w:szCs w:val="24"/>
      <w:lang w:val="en-US" w:eastAsia="zh-CN" w:bidi="ar-SA"/>
    </w:rPr>
  </w:style>
  <w:style w:type="paragraph" w:styleId="1339">
    <w:name w:val="正文_3_0"/>
    <w:next w:val="1339"/>
    <w:link w:val="719"/>
    <w:qFormat/>
    <w:pPr>
      <w:jc w:val="both"/>
      <w:widowControl w:val="off"/>
    </w:pPr>
    <w:rPr>
      <w:rFonts w:ascii="幼圆" w:hAnsi="幼圆" w:eastAsia="宋体" w:cs="方正舒体"/>
      <w:sz w:val="21"/>
      <w:szCs w:val="22"/>
      <w:lang w:val="en-US" w:eastAsia="zh-CN" w:bidi="ar-SA"/>
    </w:rPr>
  </w:style>
  <w:style w:type="paragraph" w:styleId="1340">
    <w:name w:val="普通(网站)11"/>
    <w:basedOn w:val="1341"/>
    <w:next w:val="1340"/>
    <w:link w:val="719"/>
    <w:qFormat/>
    <w:pPr>
      <w:jc w:val="left"/>
      <w:spacing w:before="100" w:beforeAutospacing="1" w:after="100" w:afterAutospacing="1"/>
      <w:widowControl/>
    </w:pPr>
    <w:rPr>
      <w:rFonts w:ascii="Calibri" w:hAnsi="Calibri" w:cs="Calibri"/>
      <w:sz w:val="24"/>
    </w:rPr>
  </w:style>
  <w:style w:type="paragraph" w:styleId="1341">
    <w:name w:val="正文21"/>
    <w:next w:val="1341"/>
    <w:link w:val="719"/>
    <w:qFormat/>
    <w:pPr>
      <w:jc w:val="both"/>
      <w:widowControl w:val="off"/>
    </w:pPr>
    <w:rPr>
      <w:rFonts w:ascii="幼圆" w:hAnsi="幼圆" w:eastAsia="宋体" w:cs="方正舒体"/>
      <w:sz w:val="21"/>
      <w:szCs w:val="24"/>
      <w:lang w:val="en-US" w:eastAsia="zh-CN" w:bidi="ar-SA"/>
    </w:rPr>
  </w:style>
  <w:style w:type="paragraph" w:styleId="1342">
    <w:name w:val="正文_10_0_0"/>
    <w:next w:val="1342"/>
    <w:link w:val="719"/>
    <w:qFormat/>
    <w:pPr>
      <w:jc w:val="both"/>
      <w:widowControl w:val="off"/>
    </w:pPr>
    <w:rPr>
      <w:rFonts w:ascii="方正舒体" w:hAnsi="方正舒体" w:eastAsia="宋体" w:cs="方正舒体"/>
      <w:sz w:val="21"/>
      <w:szCs w:val="24"/>
      <w:lang w:val="en-US" w:eastAsia="zh-CN" w:bidi="ar-SA"/>
    </w:rPr>
  </w:style>
  <w:style w:type="paragraph" w:styleId="1343">
    <w:name w:val="标题 4_0_0"/>
    <w:basedOn w:val="1344"/>
    <w:next w:val="1344"/>
    <w:link w:val="719"/>
    <w:qFormat/>
    <w:pPr>
      <w:keepLines/>
      <w:keepNext/>
      <w:spacing w:before="280" w:after="290" w:line="372" w:lineRule="auto"/>
      <w:outlineLvl w:val="3"/>
    </w:pPr>
    <w:rPr>
      <w:rFonts w:ascii="Tahoma" w:hAnsi="Tahoma" w:eastAsia="Helvetica-Light"/>
      <w:b/>
      <w:sz w:val="28"/>
    </w:rPr>
  </w:style>
  <w:style w:type="paragraph" w:styleId="1344">
    <w:name w:val="正文_4_1_0"/>
    <w:next w:val="1344"/>
    <w:link w:val="719"/>
    <w:qFormat/>
    <w:pPr>
      <w:jc w:val="both"/>
      <w:widowControl w:val="off"/>
    </w:pPr>
    <w:rPr>
      <w:rFonts w:ascii="方正舒体" w:hAnsi="方正舒体" w:eastAsia="宋体" w:cs="方正舒体"/>
      <w:sz w:val="21"/>
      <w:lang w:val="en-US" w:eastAsia="zh-CN" w:bidi="ar-SA"/>
    </w:rPr>
  </w:style>
  <w:style w:type="paragraph" w:styleId="1345">
    <w:name w:val="正文_3_0_0_0"/>
    <w:next w:val="1345"/>
    <w:link w:val="719"/>
    <w:qFormat/>
    <w:pPr>
      <w:jc w:val="both"/>
      <w:widowControl w:val="off"/>
    </w:pPr>
    <w:rPr>
      <w:rFonts w:ascii="方正舒体" w:hAnsi="方正舒体" w:eastAsia="宋体" w:cs="方正舒体"/>
      <w:sz w:val="21"/>
      <w:lang w:val="en-US" w:eastAsia="zh-CN" w:bidi="ar-SA"/>
    </w:rPr>
  </w:style>
  <w:style w:type="paragraph" w:styleId="1346">
    <w:name w:val="列出段落2"/>
    <w:basedOn w:val="719"/>
    <w:next w:val="1346"/>
    <w:link w:val="719"/>
    <w:qFormat/>
    <w:pPr>
      <w:ind w:firstLine="200"/>
    </w:pPr>
    <w:rPr>
      <w:rFonts w:ascii="幼圆" w:hAnsi="幼圆" w:cs="方正舒体"/>
    </w:rPr>
  </w:style>
  <w:style w:type="paragraph" w:styleId="1347">
    <w:name w:val="正文_3_1"/>
    <w:next w:val="1347"/>
    <w:link w:val="719"/>
    <w:qFormat/>
    <w:pPr>
      <w:jc w:val="both"/>
      <w:widowControl w:val="off"/>
    </w:pPr>
    <w:rPr>
      <w:rFonts w:ascii="幼圆" w:hAnsi="幼圆" w:eastAsia="宋体" w:cs="方正舒体"/>
      <w:sz w:val="21"/>
      <w:szCs w:val="22"/>
      <w:lang w:val="en-US" w:eastAsia="zh-CN" w:bidi="ar-SA"/>
    </w:rPr>
  </w:style>
  <w:style w:type="paragraph" w:styleId="1348">
    <w:name w:val="Char Char Char Char Char Char Char2"/>
    <w:basedOn w:val="719"/>
    <w:next w:val="1348"/>
    <w:link w:val="719"/>
    <w:qFormat/>
    <w:pPr>
      <w:jc w:val="left"/>
      <w:spacing w:after="160" w:line="240" w:lineRule="exact"/>
      <w:widowControl/>
    </w:pPr>
    <w:rPr>
      <w:rFonts w:ascii="Cambria Math" w:hAnsi="Cambria Math" w:cs="方正舒体"/>
      <w:sz w:val="20"/>
      <w:szCs w:val="20"/>
      <w:lang w:eastAsia="en-US"/>
    </w:rPr>
  </w:style>
  <w:style w:type="paragraph" w:styleId="1349">
    <w:name w:val="正文_0_0_0_0_0"/>
    <w:next w:val="1349"/>
    <w:link w:val="719"/>
    <w:qFormat/>
    <w:pPr>
      <w:jc w:val="both"/>
      <w:widowControl w:val="off"/>
    </w:pPr>
    <w:rPr>
      <w:rFonts w:ascii="幼圆" w:hAnsi="幼圆" w:eastAsia="宋体" w:cs="方正舒体"/>
      <w:sz w:val="21"/>
      <w:szCs w:val="22"/>
      <w:lang w:val="en-US" w:eastAsia="zh-CN" w:bidi="ar-SA"/>
    </w:rPr>
  </w:style>
  <w:style w:type="paragraph" w:styleId="1350">
    <w:name w:val="正文_6_0_0"/>
    <w:next w:val="1350"/>
    <w:link w:val="719"/>
    <w:qFormat/>
    <w:pPr>
      <w:jc w:val="both"/>
      <w:widowControl w:val="off"/>
    </w:pPr>
    <w:rPr>
      <w:rFonts w:ascii="幼圆" w:hAnsi="幼圆" w:eastAsia="宋体" w:cs="方正舒体"/>
      <w:sz w:val="21"/>
      <w:szCs w:val="22"/>
      <w:lang w:val="en-US" w:eastAsia="zh-CN" w:bidi="ar-SA"/>
    </w:rPr>
  </w:style>
  <w:style w:type="paragraph" w:styleId="1351">
    <w:name w:val="Char3"/>
    <w:basedOn w:val="719"/>
    <w:next w:val="1351"/>
    <w:link w:val="719"/>
    <w:qFormat/>
    <w:pPr>
      <w:jc w:val="left"/>
      <w:spacing w:after="160" w:line="240" w:lineRule="exact"/>
      <w:widowControl/>
    </w:pPr>
    <w:rPr>
      <w:rFonts w:ascii="Cambria Math" w:hAnsi="Cambria Math" w:cs="方正舒体"/>
      <w:sz w:val="20"/>
      <w:szCs w:val="20"/>
      <w:lang w:eastAsia="en-US"/>
    </w:rPr>
  </w:style>
  <w:style w:type="paragraph" w:styleId="1352">
    <w:name w:val="正文_6_0"/>
    <w:next w:val="1352"/>
    <w:link w:val="719"/>
    <w:qFormat/>
    <w:pPr>
      <w:jc w:val="both"/>
      <w:widowControl w:val="off"/>
    </w:pPr>
    <w:rPr>
      <w:rFonts w:ascii="幼圆" w:hAnsi="幼圆" w:eastAsia="宋体" w:cs="方正舒体"/>
      <w:sz w:val="21"/>
      <w:szCs w:val="22"/>
      <w:lang w:val="en-US" w:eastAsia="zh-CN" w:bidi="ar-SA"/>
    </w:rPr>
  </w:style>
  <w:style w:type="paragraph" w:styleId="1353">
    <w:name w:val="正文2"/>
    <w:next w:val="1353"/>
    <w:link w:val="719"/>
    <w:qFormat/>
    <w:rPr>
      <w:rFonts w:ascii="方正舒体" w:hAnsi="方正舒体" w:eastAsia="方正舒体" w:cs="方正舒体"/>
      <w:sz w:val="24"/>
      <w:szCs w:val="24"/>
      <w:lang w:val="en-US" w:eastAsia="zh-CN" w:bidi="ar-SA"/>
    </w:rPr>
  </w:style>
  <w:style w:type="paragraph" w:styleId="1354">
    <w:name w:val="正文_2_1"/>
    <w:next w:val="719"/>
    <w:link w:val="719"/>
    <w:qFormat/>
    <w:pPr>
      <w:jc w:val="both"/>
      <w:widowControl w:val="off"/>
    </w:pPr>
    <w:rPr>
      <w:rFonts w:ascii="幼圆" w:hAnsi="幼圆" w:eastAsia="宋体" w:cs="方正舒体"/>
      <w:sz w:val="21"/>
      <w:szCs w:val="22"/>
      <w:lang w:val="en-US" w:eastAsia="zh-CN" w:bidi="ar-SA"/>
    </w:rPr>
  </w:style>
  <w:style w:type="paragraph" w:styleId="1355">
    <w:name w:val="正文_7_1"/>
    <w:next w:val="1355"/>
    <w:link w:val="719"/>
    <w:qFormat/>
    <w:pPr>
      <w:jc w:val="both"/>
      <w:widowControl w:val="off"/>
    </w:pPr>
    <w:rPr>
      <w:rFonts w:ascii="幼圆" w:hAnsi="幼圆" w:eastAsia="宋体" w:cs="方正舒体"/>
      <w:sz w:val="21"/>
      <w:szCs w:val="22"/>
      <w:lang w:val="en-US" w:eastAsia="zh-CN" w:bidi="ar-SA"/>
    </w:rPr>
  </w:style>
  <w:style w:type="paragraph" w:styleId="1356">
    <w:name w:val="Char Char Char Char Char Char Char Char Char Char4"/>
    <w:basedOn w:val="719"/>
    <w:next w:val="1356"/>
    <w:link w:val="719"/>
    <w:qFormat/>
    <w:rPr>
      <w:rFonts w:ascii="宋体" w:hAnsi="宋体" w:cs="方正舒体"/>
      <w:sz w:val="24"/>
      <w:szCs w:val="20"/>
    </w:rPr>
  </w:style>
  <w:style w:type="paragraph" w:styleId="1357">
    <w:name w:val="正文_1_0_0_0"/>
    <w:next w:val="1357"/>
    <w:link w:val="719"/>
    <w:qFormat/>
    <w:pPr>
      <w:jc w:val="both"/>
      <w:widowControl w:val="off"/>
    </w:pPr>
    <w:rPr>
      <w:rFonts w:ascii="方正舒体" w:hAnsi="方正舒体" w:eastAsia="宋体" w:cs="方正舒体"/>
      <w:sz w:val="21"/>
      <w:lang w:val="en-US" w:eastAsia="zh-CN" w:bidi="ar-SA"/>
    </w:rPr>
  </w:style>
  <w:style w:type="paragraph" w:styleId="1358">
    <w:name w:val="Char Char Char Char3"/>
    <w:basedOn w:val="719"/>
    <w:next w:val="1358"/>
    <w:link w:val="719"/>
    <w:qFormat/>
    <w:pPr>
      <w:ind w:left="560" w:firstLine="200"/>
      <w:jc w:val="left"/>
      <w:spacing w:after="120" w:line="360" w:lineRule="auto"/>
      <w:widowControl/>
    </w:pPr>
    <w:rPr>
      <w:rFonts w:ascii="Cambria Math" w:hAnsi="Cambria Math" w:cs="方正舒体"/>
      <w:sz w:val="24"/>
    </w:rPr>
  </w:style>
  <w:style w:type="paragraph" w:styleId="1359">
    <w:name w:val="Normal_17_0"/>
    <w:next w:val="1359"/>
    <w:link w:val="719"/>
    <w:qFormat/>
    <w:rPr>
      <w:rFonts w:ascii="Helvetica-Light" w:hAnsi="Helvetica-Light" w:eastAsia="Helvetica-Light" w:cs="方正舒体"/>
      <w:b/>
      <w:sz w:val="32"/>
      <w:szCs w:val="24"/>
      <w:lang w:val="en-US" w:eastAsia="zh-CN" w:bidi="ar-SA"/>
    </w:rPr>
  </w:style>
  <w:style w:type="paragraph" w:styleId="1360">
    <w:name w:val="正文_0_1_0"/>
    <w:next w:val="1360"/>
    <w:link w:val="719"/>
    <w:qFormat/>
    <w:pPr>
      <w:jc w:val="both"/>
      <w:widowControl w:val="off"/>
    </w:pPr>
    <w:rPr>
      <w:rFonts w:ascii="方正舒体" w:hAnsi="方正舒体" w:eastAsia="宋体" w:cs="方正舒体"/>
      <w:sz w:val="21"/>
      <w:szCs w:val="24"/>
      <w:lang w:val="en-US" w:eastAsia="zh-CN" w:bidi="ar-SA"/>
    </w:rPr>
  </w:style>
  <w:style w:type="paragraph" w:styleId="1361">
    <w:name w:val="正文_8_0"/>
    <w:next w:val="1361"/>
    <w:link w:val="719"/>
    <w:qFormat/>
    <w:pPr>
      <w:jc w:val="both"/>
      <w:widowControl w:val="off"/>
    </w:pPr>
    <w:rPr>
      <w:rFonts w:ascii="幼圆" w:hAnsi="幼圆" w:eastAsia="宋体" w:cs="方正舒体"/>
      <w:sz w:val="21"/>
      <w:szCs w:val="22"/>
      <w:lang w:val="en-US" w:eastAsia="zh-CN" w:bidi="ar-SA"/>
    </w:rPr>
  </w:style>
  <w:style w:type="paragraph" w:styleId="1362">
    <w:name w:val="正文_21_0_0"/>
    <w:next w:val="1362"/>
    <w:link w:val="719"/>
    <w:qFormat/>
    <w:pPr>
      <w:jc w:val="both"/>
      <w:widowControl w:val="off"/>
    </w:pPr>
    <w:rPr>
      <w:rFonts w:ascii="Calibri" w:hAnsi="Calibri" w:eastAsia="宋体" w:cs="Times New Roman"/>
      <w:lang w:val="en-US" w:eastAsia="zh-CN" w:bidi="ar-SA"/>
    </w:rPr>
  </w:style>
  <w:style w:type="paragraph" w:styleId="1363">
    <w:name w:val="Table Paragraph"/>
    <w:basedOn w:val="719"/>
    <w:next w:val="1363"/>
    <w:link w:val="719"/>
    <w:uiPriority w:val="1"/>
    <w:qFormat/>
    <w:pPr>
      <w:jc w:val="left"/>
    </w:pPr>
    <w:rPr>
      <w:rFonts w:cs="Calibri"/>
      <w:sz w:val="22"/>
      <w:lang w:val="zh-CN" w:bidi="zh-CN"/>
    </w:rPr>
  </w:style>
  <w:style w:type="paragraph" w:styleId="1364">
    <w:name w:val="Char Char Char Char Char Char Char Char Char Char Char Char Char2"/>
    <w:basedOn w:val="719"/>
    <w:next w:val="1364"/>
    <w:link w:val="719"/>
    <w:qFormat/>
    <w:pPr>
      <w:jc w:val="left"/>
      <w:spacing w:after="160" w:line="240" w:lineRule="exact"/>
      <w:widowControl/>
    </w:pPr>
    <w:rPr>
      <w:rFonts w:ascii="Tahoma" w:hAnsi="Tahoma" w:eastAsia="方正舒体" w:cs="Cambria Math"/>
      <w:b/>
      <w:sz w:val="24"/>
      <w:szCs w:val="32"/>
      <w:lang w:eastAsia="en-US"/>
    </w:rPr>
  </w:style>
  <w:style w:type="paragraph" w:styleId="1365">
    <w:name w:val="正文_9_1_0"/>
    <w:next w:val="1365"/>
    <w:link w:val="719"/>
    <w:qFormat/>
    <w:pPr>
      <w:jc w:val="both"/>
      <w:widowControl w:val="off"/>
    </w:pPr>
    <w:rPr>
      <w:rFonts w:ascii="方正舒体" w:hAnsi="方正舒体" w:eastAsia="宋体" w:cs="方正舒体"/>
      <w:sz w:val="21"/>
      <w:szCs w:val="24"/>
      <w:lang w:val="en-US" w:eastAsia="zh-CN" w:bidi="ar-SA"/>
    </w:rPr>
  </w:style>
  <w:style w:type="paragraph" w:styleId="1366">
    <w:name w:val="正文_7_0"/>
    <w:next w:val="1366"/>
    <w:link w:val="719"/>
    <w:qFormat/>
    <w:pPr>
      <w:jc w:val="both"/>
      <w:widowControl w:val="off"/>
    </w:pPr>
    <w:rPr>
      <w:rFonts w:ascii="幼圆" w:hAnsi="幼圆" w:eastAsia="宋体" w:cs="方正舒体"/>
      <w:sz w:val="21"/>
      <w:szCs w:val="22"/>
      <w:lang w:val="en-US" w:eastAsia="zh-CN" w:bidi="ar-SA"/>
    </w:rPr>
  </w:style>
  <w:style w:type="paragraph" w:styleId="1367">
    <w:name w:val="正文_10_1"/>
    <w:next w:val="1367"/>
    <w:link w:val="719"/>
    <w:qFormat/>
    <w:pPr>
      <w:jc w:val="both"/>
      <w:widowControl w:val="off"/>
    </w:pPr>
    <w:rPr>
      <w:rFonts w:ascii="方正舒体" w:hAnsi="方正舒体" w:eastAsia="宋体" w:cs="方正舒体"/>
      <w:sz w:val="21"/>
      <w:szCs w:val="24"/>
      <w:lang w:val="en-US" w:eastAsia="zh-CN" w:bidi="ar-SA"/>
    </w:rPr>
  </w:style>
  <w:style w:type="paragraph" w:styleId="1368">
    <w:name w:val="Char14"/>
    <w:basedOn w:val="719"/>
    <w:next w:val="1368"/>
    <w:link w:val="719"/>
    <w:qFormat/>
    <w:pPr>
      <w:ind w:left="360" w:right="202" w:firstLine="360"/>
      <w:spacing w:line="480" w:lineRule="auto"/>
      <w:tabs>
        <w:tab w:val="left" w:pos="360" w:leader="none"/>
      </w:tabs>
    </w:pPr>
    <w:rPr>
      <w:rFonts w:ascii="幼圆" w:hAnsi="幼圆" w:cs="方正舒体"/>
      <w:sz w:val="24"/>
    </w:rPr>
  </w:style>
  <w:style w:type="paragraph" w:styleId="1369">
    <w:name w:val="正文_11_0"/>
    <w:next w:val="1369"/>
    <w:link w:val="719"/>
    <w:qFormat/>
    <w:pPr>
      <w:jc w:val="both"/>
      <w:widowControl w:val="off"/>
    </w:pPr>
    <w:rPr>
      <w:rFonts w:ascii="方正舒体" w:hAnsi="方正舒体" w:eastAsia="宋体" w:cs="方正舒体"/>
      <w:sz w:val="21"/>
      <w:szCs w:val="24"/>
      <w:lang w:val="en-US" w:eastAsia="zh-CN" w:bidi="ar-SA"/>
    </w:rPr>
  </w:style>
  <w:style w:type="paragraph" w:styleId="1370">
    <w:name w:val="标题 5_0_0"/>
    <w:basedOn w:val="1310"/>
    <w:next w:val="1310"/>
    <w:link w:val="719"/>
    <w:unhideWhenUsed/>
    <w:qFormat/>
    <w:pPr>
      <w:keepLines/>
      <w:keepNext/>
      <w:spacing w:before="280" w:after="290" w:line="374" w:lineRule="auto"/>
      <w:outlineLvl w:val="4"/>
    </w:pPr>
    <w:rPr>
      <w:b/>
      <w:bCs/>
      <w:sz w:val="28"/>
      <w:szCs w:val="28"/>
    </w:rPr>
  </w:style>
  <w:style w:type="paragraph" w:styleId="1371">
    <w:name w:val="普通(网站)1"/>
    <w:basedOn w:val="1372"/>
    <w:next w:val="719"/>
    <w:link w:val="719"/>
    <w:qFormat/>
    <w:pPr>
      <w:jc w:val="left"/>
      <w:spacing w:before="100" w:beforeAutospacing="1" w:after="100" w:afterAutospacing="1"/>
    </w:pPr>
    <w:rPr>
      <w:rFonts w:eastAsia="方正舒体"/>
      <w:sz w:val="24"/>
      <w:szCs w:val="20"/>
    </w:rPr>
  </w:style>
  <w:style w:type="paragraph" w:styleId="1372">
    <w:name w:val="Normal_21"/>
    <w:next w:val="1372"/>
    <w:link w:val="719"/>
    <w:qFormat/>
    <w:pPr>
      <w:jc w:val="both"/>
      <w:widowControl w:val="off"/>
    </w:pPr>
    <w:rPr>
      <w:rFonts w:ascii="方正舒体" w:hAnsi="方正舒体" w:eastAsia="宋体" w:cs="方正舒体"/>
      <w:szCs w:val="24"/>
      <w:lang w:val="en-US" w:eastAsia="zh-CN" w:bidi="ar-SA"/>
    </w:rPr>
  </w:style>
  <w:style w:type="paragraph" w:styleId="1373">
    <w:name w:val="Normal_19_0"/>
    <w:next w:val="1373"/>
    <w:link w:val="719"/>
    <w:qFormat/>
    <w:rPr>
      <w:rFonts w:ascii="Helvetica-Light" w:hAnsi="Helvetica-Light" w:eastAsia="Helvetica-Light" w:cs="方正舒体"/>
      <w:b/>
      <w:sz w:val="32"/>
      <w:szCs w:val="24"/>
      <w:lang w:val="en-US" w:eastAsia="zh-CN" w:bidi="ar-SA"/>
    </w:rPr>
  </w:style>
  <w:style w:type="paragraph" w:styleId="1374">
    <w:name w:val="Char Char Char2"/>
    <w:basedOn w:val="719"/>
    <w:next w:val="1374"/>
    <w:link w:val="719"/>
    <w:qFormat/>
    <w:rPr>
      <w:rFonts w:ascii="幼圆" w:hAnsi="幼圆" w:cs="方正舒体"/>
      <w:szCs w:val="21"/>
    </w:rPr>
  </w:style>
  <w:style w:type="paragraph" w:styleId="1375">
    <w:name w:val="正文_12_0_0"/>
    <w:next w:val="1375"/>
    <w:link w:val="719"/>
    <w:qFormat/>
    <w:pPr>
      <w:jc w:val="both"/>
      <w:widowControl w:val="off"/>
    </w:pPr>
    <w:rPr>
      <w:rFonts w:ascii="方正舒体" w:hAnsi="方正舒体" w:eastAsia="宋体" w:cs="方正舒体"/>
      <w:sz w:val="21"/>
      <w:szCs w:val="24"/>
      <w:lang w:val="en-US" w:eastAsia="zh-CN" w:bidi="ar-SA"/>
    </w:rPr>
  </w:style>
  <w:style w:type="paragraph" w:styleId="1376">
    <w:name w:val="Normal_3_0_0"/>
    <w:next w:val="1376"/>
    <w:link w:val="719"/>
    <w:qFormat/>
    <w:rPr>
      <w:rFonts w:ascii="Helvetica-Light" w:hAnsi="Helvetica-Light" w:eastAsia="Helvetica-Light" w:cs="方正舒体"/>
      <w:b/>
      <w:sz w:val="32"/>
      <w:szCs w:val="24"/>
      <w:lang w:val="en-US" w:eastAsia="zh-CN" w:bidi="ar-SA"/>
    </w:rPr>
  </w:style>
  <w:style w:type="paragraph" w:styleId="1377">
    <w:name w:val="正文_0_0_1"/>
    <w:next w:val="1377"/>
    <w:link w:val="719"/>
    <w:qFormat/>
    <w:pPr>
      <w:jc w:val="both"/>
      <w:widowControl w:val="off"/>
    </w:pPr>
    <w:rPr>
      <w:rFonts w:ascii="Calibri" w:hAnsi="Calibri" w:eastAsia="宋体" w:cs="Times New Roman"/>
      <w:sz w:val="21"/>
      <w:szCs w:val="24"/>
      <w:lang w:val="en-US" w:eastAsia="zh-CN" w:bidi="ar-SA"/>
    </w:rPr>
  </w:style>
  <w:style w:type="paragraph" w:styleId="1378">
    <w:name w:val="正文_9_0_0"/>
    <w:next w:val="1378"/>
    <w:link w:val="719"/>
    <w:qFormat/>
    <w:pPr>
      <w:jc w:val="both"/>
      <w:widowControl w:val="off"/>
    </w:pPr>
    <w:rPr>
      <w:rFonts w:ascii="Calibri" w:hAnsi="Calibri" w:eastAsia="宋体" w:cs="Times New Roman"/>
      <w:sz w:val="21"/>
      <w:szCs w:val="24"/>
      <w:lang w:val="en-US" w:eastAsia="zh-CN" w:bidi="ar-SA"/>
    </w:rPr>
  </w:style>
  <w:style w:type="paragraph" w:styleId="1379">
    <w:name w:val="正文_20"/>
    <w:next w:val="1379"/>
    <w:link w:val="719"/>
    <w:qFormat/>
    <w:pPr>
      <w:jc w:val="both"/>
      <w:widowControl w:val="off"/>
    </w:pPr>
    <w:rPr>
      <w:rFonts w:ascii="Calibri" w:hAnsi="Calibri" w:eastAsia="宋体" w:cs="Times New Roman"/>
      <w:sz w:val="21"/>
      <w:szCs w:val="22"/>
      <w:lang w:val="en-US" w:eastAsia="zh-CN" w:bidi="ar-SA"/>
    </w:rPr>
  </w:style>
  <w:style w:type="paragraph" w:styleId="1380">
    <w:name w:val="列表段落1"/>
    <w:basedOn w:val="719"/>
    <w:next w:val="1380"/>
    <w:link w:val="719"/>
    <w:uiPriority w:val="34"/>
    <w:unhideWhenUsed/>
    <w:qFormat/>
    <w:pPr>
      <w:ind w:firstLine="420"/>
    </w:pPr>
  </w:style>
  <w:style w:type="paragraph" w:styleId="1381">
    <w:name w:val="纯文本_1"/>
    <w:basedOn w:val="1275"/>
    <w:next w:val="1381"/>
    <w:link w:val="1382"/>
    <w:qFormat/>
    <w:rPr>
      <w:rFonts w:ascii="宋体" w:hAnsi="Courier New"/>
      <w:szCs w:val="20"/>
    </w:rPr>
  </w:style>
  <w:style w:type="character" w:styleId="1382">
    <w:name w:val="Char Char16"/>
    <w:next w:val="1382"/>
    <w:link w:val="1381"/>
    <w:qFormat/>
    <w:rPr>
      <w:rFonts w:ascii="宋体" w:hAnsi="Courier New"/>
      <w:sz w:val="21"/>
    </w:rPr>
  </w:style>
  <w:style w:type="character" w:styleId="1383">
    <w:name w:val="font31"/>
    <w:next w:val="1383"/>
    <w:link w:val="719"/>
    <w:qFormat/>
    <w:rPr>
      <w:rFonts w:ascii="Arial" w:hAnsi="Arial" w:cs="Arial"/>
      <w:color w:val="000000"/>
      <w:sz w:val="20"/>
      <w:szCs w:val="20"/>
      <w:u w:val="none"/>
    </w:rPr>
  </w:style>
  <w:style w:type="character" w:styleId="1384">
    <w:name w:val="font61"/>
    <w:next w:val="1384"/>
    <w:link w:val="719"/>
    <w:qFormat/>
    <w:rPr>
      <w:rFonts w:hint="eastAsia" w:ascii="宋体" w:hAnsi="宋体" w:eastAsia="宋体" w:cs="宋体"/>
      <w:color w:val="000000"/>
      <w:sz w:val="20"/>
      <w:szCs w:val="20"/>
      <w:u w:val="none"/>
    </w:rPr>
  </w:style>
  <w:style w:type="character" w:styleId="1385">
    <w:name w:val="font11"/>
    <w:next w:val="1385"/>
    <w:link w:val="719"/>
    <w:qFormat/>
    <w:rPr>
      <w:rFonts w:ascii="Arial" w:hAnsi="Arial" w:cs="Arial"/>
      <w:color w:val="000000"/>
      <w:sz w:val="20"/>
      <w:szCs w:val="20"/>
      <w:u w:val="none"/>
    </w:rPr>
  </w:style>
  <w:style w:type="character" w:styleId="1386">
    <w:name w:val="纯文本 Char1"/>
    <w:next w:val="1386"/>
    <w:link w:val="719"/>
    <w:qFormat/>
    <w:rPr>
      <w:rFonts w:ascii="宋体" w:hAnsi="Courier New" w:cs="Courier New"/>
      <w:sz w:val="21"/>
      <w:szCs w:val="21"/>
    </w:rPr>
  </w:style>
  <w:style w:type="character" w:styleId="1387">
    <w:name w:val="标题 3 字符"/>
    <w:next w:val="1387"/>
    <w:link w:val="1388"/>
    <w:qFormat/>
    <w:rPr>
      <w:b/>
      <w:bCs/>
      <w:sz w:val="32"/>
      <w:szCs w:val="32"/>
    </w:rPr>
  </w:style>
  <w:style w:type="paragraph" w:styleId="1388">
    <w:name w:val="标题 3_1"/>
    <w:basedOn w:val="1249"/>
    <w:next w:val="1249"/>
    <w:link w:val="1387"/>
    <w:qFormat/>
    <w:pPr>
      <w:keepLines/>
      <w:keepNext/>
      <w:spacing w:before="260" w:after="260" w:line="416" w:lineRule="auto"/>
      <w:outlineLvl w:val="2"/>
    </w:pPr>
    <w:rPr>
      <w:rFonts w:ascii="Calibri" w:hAnsi="Calibri"/>
      <w:b/>
      <w:bCs/>
      <w:sz w:val="32"/>
      <w:szCs w:val="32"/>
    </w:rPr>
  </w:style>
  <w:style w:type="character" w:styleId="1389">
    <w:name w:val="标题5 Char Char"/>
    <w:next w:val="1389"/>
    <w:link w:val="1390"/>
    <w:qFormat/>
    <w:rPr>
      <w:rFonts w:ascii="Arial" w:hAnsi="Arial"/>
      <w:b/>
      <w:bCs/>
      <w:sz w:val="24"/>
      <w:szCs w:val="32"/>
    </w:rPr>
  </w:style>
  <w:style w:type="paragraph" w:styleId="1390">
    <w:name w:val="标题5"/>
    <w:basedOn w:val="722"/>
    <w:next w:val="1390"/>
    <w:link w:val="1389"/>
    <w:qFormat/>
    <w:pPr>
      <w:spacing w:line="413" w:lineRule="auto"/>
    </w:pPr>
    <w:rPr>
      <w:rFonts w:ascii="Arial" w:hAnsi="Arial"/>
      <w:sz w:val="24"/>
    </w:rPr>
  </w:style>
  <w:style w:type="character" w:styleId="1391">
    <w:name w:val="正文文本缩进 2 Char_1"/>
    <w:next w:val="1391"/>
    <w:link w:val="1392"/>
    <w:qFormat/>
  </w:style>
  <w:style w:type="paragraph" w:styleId="1392">
    <w:name w:val="正文文本缩进 2_1"/>
    <w:basedOn w:val="1241"/>
    <w:next w:val="1392"/>
    <w:link w:val="1391"/>
    <w:unhideWhenUsed/>
    <w:qFormat/>
    <w:pPr>
      <w:ind w:left="420"/>
      <w:spacing w:after="120" w:line="480" w:lineRule="auto"/>
    </w:pPr>
    <w:rPr>
      <w:rFonts w:ascii="Calibri" w:hAnsi="Calibri"/>
      <w:sz w:val="20"/>
      <w:szCs w:val="20"/>
    </w:rPr>
  </w:style>
  <w:style w:type="character" w:styleId="1393">
    <w:name w:val="批注文字 Char_0"/>
    <w:next w:val="1393"/>
    <w:link w:val="1394"/>
    <w:qFormat/>
  </w:style>
  <w:style w:type="paragraph" w:styleId="1394">
    <w:name w:val="批注文字_0"/>
    <w:basedOn w:val="1231"/>
    <w:next w:val="1394"/>
    <w:link w:val="1393"/>
    <w:unhideWhenUsed/>
    <w:qFormat/>
    <w:pPr>
      <w:jc w:val="left"/>
    </w:pPr>
    <w:rPr>
      <w:rFonts w:ascii="Calibri" w:hAnsi="Calibri"/>
      <w:sz w:val="20"/>
      <w:szCs w:val="20"/>
    </w:rPr>
  </w:style>
  <w:style w:type="character" w:styleId="1395">
    <w:name w:val="标题 3 字符_4"/>
    <w:next w:val="1395"/>
    <w:link w:val="1396"/>
    <w:qFormat/>
    <w:rPr>
      <w:b/>
      <w:bCs/>
      <w:sz w:val="32"/>
      <w:szCs w:val="32"/>
    </w:rPr>
  </w:style>
  <w:style w:type="paragraph" w:styleId="1396">
    <w:name w:val="标题 3_4"/>
    <w:basedOn w:val="1263"/>
    <w:next w:val="1263"/>
    <w:link w:val="1395"/>
    <w:qFormat/>
    <w:pPr>
      <w:keepLines/>
      <w:keepNext/>
      <w:spacing w:before="260" w:after="260" w:line="416" w:lineRule="auto"/>
      <w:outlineLvl w:val="2"/>
    </w:pPr>
    <w:rPr>
      <w:rFonts w:ascii="Calibri" w:hAnsi="Calibri"/>
      <w:b/>
      <w:bCs/>
      <w:sz w:val="32"/>
      <w:szCs w:val="32"/>
    </w:rPr>
  </w:style>
  <w:style w:type="character" w:styleId="1397">
    <w:name w:val="标题 3 字符_0"/>
    <w:next w:val="1397"/>
    <w:link w:val="1398"/>
    <w:qFormat/>
    <w:rPr>
      <w:b/>
      <w:bCs/>
      <w:sz w:val="32"/>
      <w:szCs w:val="32"/>
    </w:rPr>
  </w:style>
  <w:style w:type="paragraph" w:styleId="1398">
    <w:name w:val="标题 3_0_0"/>
    <w:basedOn w:val="1255"/>
    <w:next w:val="1255"/>
    <w:link w:val="1397"/>
    <w:qFormat/>
    <w:pPr>
      <w:keepLines/>
      <w:keepNext/>
      <w:spacing w:before="260" w:after="260" w:line="416" w:lineRule="auto"/>
      <w:outlineLvl w:val="2"/>
    </w:pPr>
    <w:rPr>
      <w:rFonts w:ascii="Calibri" w:hAnsi="Calibri"/>
      <w:b/>
      <w:bCs/>
      <w:sz w:val="32"/>
      <w:szCs w:val="32"/>
    </w:rPr>
  </w:style>
  <w:style w:type="character" w:styleId="1399">
    <w:name w:val="正文文本缩进 2 Char_0"/>
    <w:next w:val="1399"/>
    <w:link w:val="1400"/>
    <w:qFormat/>
  </w:style>
  <w:style w:type="paragraph" w:styleId="1400">
    <w:name w:val="正文文本缩进 2_0"/>
    <w:basedOn w:val="1231"/>
    <w:next w:val="1400"/>
    <w:link w:val="1399"/>
    <w:qFormat/>
    <w:pPr>
      <w:ind w:left="420"/>
      <w:spacing w:after="120" w:line="480" w:lineRule="auto"/>
    </w:pPr>
    <w:rPr>
      <w:rFonts w:ascii="Calibri" w:hAnsi="Calibri"/>
      <w:sz w:val="20"/>
      <w:szCs w:val="20"/>
    </w:rPr>
  </w:style>
  <w:style w:type="character" w:styleId="1401">
    <w:name w:val="正文文本 Char_1"/>
    <w:next w:val="1401"/>
    <w:link w:val="1402"/>
    <w:qFormat/>
  </w:style>
  <w:style w:type="paragraph" w:styleId="1402">
    <w:name w:val="正文文本_1"/>
    <w:basedOn w:val="1241"/>
    <w:next w:val="1402"/>
    <w:link w:val="1401"/>
    <w:unhideWhenUsed/>
    <w:qFormat/>
    <w:pPr>
      <w:spacing w:after="120"/>
    </w:pPr>
    <w:rPr>
      <w:rFonts w:ascii="Calibri" w:hAnsi="Calibri"/>
      <w:sz w:val="20"/>
      <w:szCs w:val="20"/>
    </w:rPr>
  </w:style>
  <w:style w:type="character" w:styleId="1403">
    <w:name w:val="标题 3 字符_2"/>
    <w:next w:val="1403"/>
    <w:link w:val="1404"/>
    <w:qFormat/>
    <w:rPr>
      <w:b/>
      <w:bCs/>
      <w:sz w:val="32"/>
      <w:szCs w:val="32"/>
    </w:rPr>
  </w:style>
  <w:style w:type="paragraph" w:styleId="1404">
    <w:name w:val="标题 3_2"/>
    <w:basedOn w:val="1259"/>
    <w:next w:val="1259"/>
    <w:link w:val="1403"/>
    <w:qFormat/>
    <w:pPr>
      <w:keepLines/>
      <w:keepNext/>
      <w:spacing w:before="260" w:after="260" w:line="416" w:lineRule="auto"/>
      <w:outlineLvl w:val="2"/>
    </w:pPr>
    <w:rPr>
      <w:rFonts w:ascii="Calibri" w:hAnsi="Calibri"/>
      <w:b/>
      <w:bCs/>
      <w:sz w:val="32"/>
      <w:szCs w:val="32"/>
    </w:rPr>
  </w:style>
  <w:style w:type="character" w:styleId="1405">
    <w:name w:val="正文文本 Char_0"/>
    <w:next w:val="1405"/>
    <w:link w:val="1406"/>
    <w:qFormat/>
  </w:style>
  <w:style w:type="paragraph" w:styleId="1406">
    <w:name w:val="正文文本_0"/>
    <w:basedOn w:val="1231"/>
    <w:next w:val="1406"/>
    <w:link w:val="1405"/>
    <w:qFormat/>
    <w:pPr>
      <w:spacing w:after="120"/>
    </w:pPr>
    <w:rPr>
      <w:rFonts w:ascii="Calibri" w:hAnsi="Calibri"/>
      <w:sz w:val="20"/>
      <w:szCs w:val="20"/>
    </w:rPr>
  </w:style>
  <w:style w:type="character" w:styleId="1407">
    <w:name w:val="明显引用 字符"/>
    <w:next w:val="1407"/>
    <w:link w:val="1408"/>
    <w:qFormat/>
    <w:rPr>
      <w:b/>
      <w:bCs/>
      <w:i/>
      <w:iCs/>
      <w:color w:val="4f81bd"/>
    </w:rPr>
  </w:style>
  <w:style w:type="paragraph" w:styleId="1408">
    <w:name w:val="明显引用1"/>
    <w:basedOn w:val="719"/>
    <w:next w:val="719"/>
    <w:link w:val="1407"/>
    <w:qFormat/>
    <w:pPr>
      <w:ind w:left="936" w:right="936"/>
      <w:spacing w:before="200" w:after="280"/>
      <w:pBdr>
        <w:bottom w:val="single" w:color="4F81BD" w:sz="4" w:space="4"/>
      </w:pBdr>
    </w:pPr>
    <w:rPr>
      <w:b/>
      <w:bCs/>
      <w:i/>
      <w:iCs/>
      <w:color w:val="4f81bd"/>
      <w:sz w:val="20"/>
      <w:szCs w:val="20"/>
    </w:rPr>
  </w:style>
  <w:style w:type="character" w:styleId="1409">
    <w:name w:val="标题 2 Char_1"/>
    <w:next w:val="1409"/>
    <w:link w:val="1410"/>
    <w:qFormat/>
    <w:rPr>
      <w:rFonts w:ascii="Arial" w:hAnsi="Arial" w:eastAsia="黑体"/>
      <w:b/>
      <w:sz w:val="32"/>
    </w:rPr>
  </w:style>
  <w:style w:type="paragraph" w:styleId="1410">
    <w:name w:val="标题 2_1"/>
    <w:basedOn w:val="1243"/>
    <w:next w:val="1243"/>
    <w:link w:val="1409"/>
    <w:qFormat/>
    <w:pPr>
      <w:keepLines/>
      <w:keepNext/>
      <w:spacing w:before="260" w:after="260" w:line="413" w:lineRule="auto"/>
      <w:outlineLvl w:val="1"/>
    </w:pPr>
    <w:rPr>
      <w:rFonts w:ascii="Arial" w:hAnsi="Arial" w:eastAsia="黑体"/>
      <w:b/>
      <w:sz w:val="32"/>
    </w:rPr>
  </w:style>
  <w:style w:type="character" w:styleId="1411">
    <w:name w:val="标题 3 Char_0"/>
    <w:next w:val="1411"/>
    <w:link w:val="1412"/>
    <w:qFormat/>
    <w:rPr>
      <w:b/>
      <w:sz w:val="32"/>
    </w:rPr>
  </w:style>
  <w:style w:type="paragraph" w:styleId="1412">
    <w:name w:val="标题 3_0"/>
    <w:basedOn w:val="1241"/>
    <w:next w:val="1241"/>
    <w:link w:val="1411"/>
    <w:unhideWhenUsed/>
    <w:qFormat/>
    <w:pPr>
      <w:keepLines/>
      <w:keepNext/>
      <w:spacing w:before="260" w:after="260" w:line="412" w:lineRule="auto"/>
      <w:outlineLvl w:val="2"/>
    </w:pPr>
    <w:rPr>
      <w:rFonts w:ascii="Calibri" w:hAnsi="Calibri"/>
      <w:b/>
      <w:sz w:val="32"/>
      <w:szCs w:val="20"/>
    </w:rPr>
  </w:style>
  <w:style w:type="character" w:styleId="1413">
    <w:name w:val="GW-正文 Char_0"/>
    <w:next w:val="1413"/>
    <w:link w:val="1414"/>
    <w:qFormat/>
    <w:rPr>
      <w:szCs w:val="24"/>
    </w:rPr>
  </w:style>
  <w:style w:type="paragraph" w:styleId="1414">
    <w:name w:val="GW-正文_0"/>
    <w:basedOn w:val="1308"/>
    <w:next w:val="1414"/>
    <w:link w:val="1413"/>
    <w:qFormat/>
    <w:pPr>
      <w:contextualSpacing/>
      <w:ind w:firstLine="200"/>
      <w:spacing w:line="360" w:lineRule="auto"/>
    </w:pPr>
    <w:rPr>
      <w:rFonts w:ascii="Calibri" w:hAnsi="Calibri"/>
      <w:sz w:val="20"/>
    </w:rPr>
  </w:style>
  <w:style w:type="character" w:styleId="1415">
    <w:name w:val="标题 3 Char_1"/>
    <w:next w:val="1415"/>
    <w:link w:val="1416"/>
    <w:uiPriority w:val="9"/>
    <w:qFormat/>
    <w:rPr>
      <w:b/>
      <w:bCs/>
      <w:sz w:val="32"/>
      <w:szCs w:val="32"/>
    </w:rPr>
  </w:style>
  <w:style w:type="paragraph" w:styleId="1416">
    <w:name w:val="标题 3_5"/>
    <w:basedOn w:val="1265"/>
    <w:next w:val="1265"/>
    <w:link w:val="1415"/>
    <w:uiPriority w:val="9"/>
    <w:unhideWhenUsed/>
    <w:qFormat/>
    <w:pPr>
      <w:keepLines/>
      <w:keepNext/>
      <w:spacing w:before="260" w:after="260" w:line="416" w:lineRule="auto"/>
      <w:outlineLvl w:val="2"/>
    </w:pPr>
    <w:rPr>
      <w:rFonts w:ascii="Calibri" w:hAnsi="Calibri"/>
      <w:b/>
      <w:bCs/>
      <w:sz w:val="32"/>
      <w:szCs w:val="32"/>
    </w:rPr>
  </w:style>
  <w:style w:type="character" w:styleId="1417">
    <w:name w:val="引用 字符"/>
    <w:next w:val="1417"/>
    <w:link w:val="1418"/>
    <w:qFormat/>
    <w:rPr>
      <w:i/>
      <w:iCs/>
      <w:color w:val="000000"/>
    </w:rPr>
  </w:style>
  <w:style w:type="paragraph" w:styleId="1418">
    <w:name w:val="引用1"/>
    <w:basedOn w:val="719"/>
    <w:next w:val="719"/>
    <w:link w:val="1417"/>
    <w:qFormat/>
    <w:rPr>
      <w:i/>
      <w:iCs/>
      <w:color w:val="000000"/>
      <w:sz w:val="20"/>
      <w:szCs w:val="20"/>
    </w:rPr>
  </w:style>
  <w:style w:type="character" w:styleId="1419">
    <w:name w:val="标题4 Char Char"/>
    <w:next w:val="1419"/>
    <w:link w:val="1420"/>
    <w:qFormat/>
    <w:rPr>
      <w:rFonts w:ascii="Arial" w:hAnsi="Arial"/>
      <w:b/>
      <w:bCs/>
      <w:sz w:val="24"/>
      <w:szCs w:val="32"/>
    </w:rPr>
  </w:style>
  <w:style w:type="paragraph" w:styleId="1420">
    <w:name w:val="标题4"/>
    <w:basedOn w:val="721"/>
    <w:next w:val="768"/>
    <w:link w:val="1419"/>
    <w:qFormat/>
    <w:pPr>
      <w:jc w:val="both"/>
      <w:spacing w:line="413" w:lineRule="auto"/>
    </w:pPr>
    <w:rPr>
      <w:rFonts w:eastAsia="宋体" w:cs="Times New Roman"/>
      <w:sz w:val="24"/>
      <w:szCs w:val="32"/>
    </w:rPr>
  </w:style>
  <w:style w:type="character" w:styleId="1421">
    <w:name w:val="标题 3 字符_3"/>
    <w:next w:val="1421"/>
    <w:link w:val="1422"/>
    <w:qFormat/>
    <w:rPr>
      <w:b/>
      <w:bCs/>
      <w:sz w:val="32"/>
      <w:szCs w:val="32"/>
    </w:rPr>
  </w:style>
  <w:style w:type="paragraph" w:styleId="1422">
    <w:name w:val="标题 3_3"/>
    <w:basedOn w:val="1261"/>
    <w:next w:val="1261"/>
    <w:link w:val="1421"/>
    <w:qFormat/>
    <w:pPr>
      <w:keepLines/>
      <w:keepNext/>
      <w:spacing w:before="260" w:after="260" w:line="416" w:lineRule="auto"/>
      <w:outlineLvl w:val="2"/>
    </w:pPr>
    <w:rPr>
      <w:rFonts w:ascii="Calibri" w:hAnsi="Calibri"/>
      <w:b/>
      <w:bCs/>
      <w:sz w:val="32"/>
      <w:szCs w:val="32"/>
    </w:rPr>
  </w:style>
  <w:style w:type="character" w:styleId="1423">
    <w:name w:val="标题6 Char"/>
    <w:next w:val="1423"/>
    <w:link w:val="1424"/>
    <w:qFormat/>
    <w:rPr>
      <w:rFonts w:ascii="宋体" w:hAnsi="宋体" w:eastAsia="黑体" w:cs="宋体"/>
      <w:sz w:val="32"/>
      <w:szCs w:val="32"/>
    </w:rPr>
  </w:style>
  <w:style w:type="paragraph" w:styleId="1424">
    <w:name w:val="标题6"/>
    <w:basedOn w:val="719"/>
    <w:next w:val="1424"/>
    <w:link w:val="1423"/>
    <w:qFormat/>
    <w:pPr>
      <w:jc w:val="center"/>
      <w:keepLines/>
      <w:keepNext/>
      <w:spacing w:line="400" w:lineRule="exact"/>
      <w:outlineLvl w:val="2"/>
    </w:pPr>
    <w:rPr>
      <w:rFonts w:ascii="宋体" w:hAnsi="宋体" w:eastAsia="黑体" w:cs="宋体"/>
      <w:sz w:val="32"/>
      <w:szCs w:val="32"/>
    </w:rPr>
  </w:style>
  <w:style w:type="character" w:styleId="1425">
    <w:name w:val="标题 3 字符_1"/>
    <w:next w:val="1425"/>
    <w:link w:val="1426"/>
    <w:qFormat/>
    <w:rPr>
      <w:b/>
      <w:bCs/>
      <w:sz w:val="32"/>
      <w:szCs w:val="32"/>
    </w:rPr>
  </w:style>
  <w:style w:type="paragraph" w:styleId="1426">
    <w:name w:val="标题 3_1_0"/>
    <w:basedOn w:val="1257"/>
    <w:next w:val="1257"/>
    <w:link w:val="1425"/>
    <w:qFormat/>
    <w:pPr>
      <w:keepLines/>
      <w:keepNext/>
      <w:spacing w:before="260" w:after="260" w:line="416" w:lineRule="auto"/>
      <w:outlineLvl w:val="2"/>
    </w:pPr>
    <w:rPr>
      <w:rFonts w:ascii="Calibri" w:hAnsi="Calibri"/>
      <w:b/>
      <w:bCs/>
      <w:sz w:val="32"/>
      <w:szCs w:val="32"/>
    </w:rPr>
  </w:style>
  <w:style w:type="character" w:styleId="1427">
    <w:name w:val="无间隔 字符"/>
    <w:next w:val="1427"/>
    <w:link w:val="1428"/>
    <w:qFormat/>
    <w:rPr>
      <w:sz w:val="22"/>
    </w:rPr>
  </w:style>
  <w:style w:type="paragraph" w:styleId="1428">
    <w:name w:val="无间隔1"/>
    <w:next w:val="1428"/>
    <w:link w:val="1427"/>
    <w:qFormat/>
    <w:rPr>
      <w:rFonts w:ascii="Calibri" w:hAnsi="Calibri" w:eastAsia="宋体" w:cs="Times New Roman"/>
      <w:sz w:val="22"/>
      <w:lang w:val="en-US" w:eastAsia="zh-CN" w:bidi="ar-SA"/>
    </w:rPr>
  </w:style>
  <w:style w:type="character" w:styleId="1429">
    <w:name w:val="mini-outputtext1"/>
    <w:next w:val="1429"/>
    <w:link w:val="719"/>
    <w:qFormat/>
  </w:style>
  <w:style w:type="character" w:styleId="1430">
    <w:name w:val="正文文本缩进 Char_0"/>
    <w:next w:val="1430"/>
    <w:link w:val="1431"/>
    <w:qFormat/>
  </w:style>
  <w:style w:type="paragraph" w:styleId="1431">
    <w:name w:val="正文文本缩进_0"/>
    <w:basedOn w:val="1231"/>
    <w:next w:val="1431"/>
    <w:link w:val="1430"/>
    <w:qFormat/>
    <w:pPr>
      <w:ind w:left="420"/>
      <w:spacing w:after="120"/>
    </w:pPr>
    <w:rPr>
      <w:rFonts w:ascii="Calibri" w:hAnsi="Calibri"/>
      <w:sz w:val="20"/>
      <w:szCs w:val="20"/>
    </w:rPr>
  </w:style>
  <w:style w:type="character" w:styleId="1432">
    <w:name w:val="GW-正文 Char"/>
    <w:next w:val="1432"/>
    <w:link w:val="1433"/>
    <w:qFormat/>
    <w:rPr>
      <w:szCs w:val="24"/>
    </w:rPr>
  </w:style>
  <w:style w:type="paragraph" w:styleId="1433">
    <w:name w:val="GW-正文"/>
    <w:basedOn w:val="1361"/>
    <w:next w:val="1433"/>
    <w:link w:val="1432"/>
    <w:qFormat/>
    <w:pPr>
      <w:contextualSpacing/>
      <w:ind w:firstLine="200"/>
      <w:spacing w:line="360" w:lineRule="auto"/>
    </w:pPr>
    <w:rPr>
      <w:rFonts w:ascii="Calibri" w:hAnsi="Calibri" w:cs="Times New Roman"/>
      <w:sz w:val="20"/>
      <w:szCs w:val="24"/>
    </w:rPr>
  </w:style>
  <w:style w:type="character" w:styleId="1434">
    <w:name w:val="批注主题 字符1"/>
    <w:next w:val="1434"/>
    <w:link w:val="719"/>
    <w:uiPriority w:val="99"/>
    <w:semiHidden/>
    <w:qFormat/>
    <w:rPr>
      <w:rFonts w:ascii="Calibri" w:hAnsi="Calibri" w:eastAsia="Calibri" w:cs="方正舒体"/>
      <w:b/>
      <w:bCs/>
      <w:sz w:val="21"/>
      <w:szCs w:val="22"/>
    </w:rPr>
  </w:style>
  <w:style w:type="character" w:styleId="1435">
    <w:name w:val="页眉 字符1"/>
    <w:next w:val="1435"/>
    <w:link w:val="719"/>
    <w:uiPriority w:val="99"/>
    <w:semiHidden/>
    <w:qFormat/>
    <w:rPr>
      <w:rFonts w:ascii="Calibri" w:hAnsi="Calibri" w:eastAsia="宋体" w:cs="Times New Roman"/>
      <w:sz w:val="18"/>
      <w:szCs w:val="18"/>
    </w:rPr>
  </w:style>
  <w:style w:type="character" w:styleId="1436">
    <w:name w:val="页脚 字符1"/>
    <w:next w:val="1436"/>
    <w:link w:val="719"/>
    <w:uiPriority w:val="99"/>
    <w:semiHidden/>
    <w:qFormat/>
    <w:rPr>
      <w:rFonts w:ascii="Calibri" w:hAnsi="Calibri" w:eastAsia="宋体" w:cs="Times New Roman"/>
      <w:sz w:val="18"/>
      <w:szCs w:val="18"/>
    </w:rPr>
  </w:style>
  <w:style w:type="character" w:styleId="1437">
    <w:name w:val="正文文本缩进 2 字符1"/>
    <w:next w:val="1437"/>
    <w:link w:val="719"/>
    <w:uiPriority w:val="99"/>
    <w:semiHidden/>
    <w:qFormat/>
    <w:rPr>
      <w:rFonts w:ascii="Calibri" w:hAnsi="Calibri" w:eastAsia="宋体" w:cs="Times New Roman"/>
      <w:sz w:val="21"/>
      <w:szCs w:val="22"/>
    </w:rPr>
  </w:style>
  <w:style w:type="character" w:styleId="1438">
    <w:name w:val="正文文本缩进 字符1"/>
    <w:next w:val="1438"/>
    <w:link w:val="719"/>
    <w:uiPriority w:val="99"/>
    <w:semiHidden/>
    <w:qFormat/>
    <w:rPr>
      <w:rFonts w:ascii="Calibri" w:hAnsi="Calibri" w:eastAsia="宋体" w:cs="Times New Roman"/>
    </w:rPr>
  </w:style>
  <w:style w:type="character" w:styleId="1439">
    <w:name w:val="文档结构图 字符1"/>
    <w:next w:val="1439"/>
    <w:link w:val="719"/>
    <w:uiPriority w:val="99"/>
    <w:semiHidden/>
    <w:qFormat/>
    <w:rPr>
      <w:rFonts w:ascii="Microsoft YaHei UI" w:hAnsi="Calibri" w:eastAsia="Microsoft YaHei UI" w:cs="Times New Roman"/>
      <w:sz w:val="18"/>
      <w:szCs w:val="18"/>
    </w:rPr>
  </w:style>
  <w:style w:type="character" w:styleId="1440">
    <w:name w:val="副标题 字符1"/>
    <w:next w:val="1440"/>
    <w:link w:val="719"/>
    <w:uiPriority w:val="11"/>
    <w:qFormat/>
    <w:rPr>
      <w:rFonts w:ascii="Calibri" w:hAnsi="Calibri" w:eastAsia="宋体" w:cs="Times New Roman"/>
      <w:b/>
      <w:bCs/>
      <w:sz w:val="32"/>
      <w:szCs w:val="32"/>
    </w:rPr>
  </w:style>
  <w:style w:type="character" w:styleId="1441">
    <w:name w:val="正文文本缩进 3 字符1"/>
    <w:next w:val="1441"/>
    <w:link w:val="719"/>
    <w:uiPriority w:val="99"/>
    <w:semiHidden/>
    <w:qFormat/>
    <w:rPr>
      <w:rFonts w:ascii="Calibri" w:hAnsi="Calibri" w:eastAsia="宋体" w:cs="Times New Roman"/>
      <w:sz w:val="16"/>
      <w:szCs w:val="16"/>
    </w:rPr>
  </w:style>
  <w:style w:type="character" w:styleId="1442">
    <w:name w:val="纯文本 字符1"/>
    <w:next w:val="1442"/>
    <w:link w:val="719"/>
    <w:uiPriority w:val="99"/>
    <w:semiHidden/>
    <w:qFormat/>
    <w:rPr>
      <w:rFonts w:ascii="宋体" w:hAnsi="Courier New" w:cs="Courier New"/>
    </w:rPr>
  </w:style>
  <w:style w:type="character" w:styleId="1443">
    <w:name w:val="正文文本 字符1"/>
    <w:next w:val="1443"/>
    <w:link w:val="719"/>
    <w:uiPriority w:val="99"/>
    <w:semiHidden/>
    <w:qFormat/>
    <w:rPr>
      <w:rFonts w:ascii="Calibri" w:hAnsi="Calibri" w:eastAsia="宋体" w:cs="Times New Roman"/>
    </w:rPr>
  </w:style>
  <w:style w:type="character" w:styleId="1444">
    <w:name w:val="正文文本 3 字符1"/>
    <w:next w:val="1444"/>
    <w:link w:val="719"/>
    <w:uiPriority w:val="99"/>
    <w:semiHidden/>
    <w:qFormat/>
    <w:rPr>
      <w:rFonts w:ascii="Calibri" w:hAnsi="Calibri" w:eastAsia="宋体" w:cs="Times New Roman"/>
      <w:sz w:val="16"/>
      <w:szCs w:val="16"/>
    </w:rPr>
  </w:style>
  <w:style w:type="character" w:styleId="1445">
    <w:name w:val="标题 字符1"/>
    <w:next w:val="1445"/>
    <w:link w:val="719"/>
    <w:uiPriority w:val="10"/>
    <w:qFormat/>
    <w:rPr>
      <w:rFonts w:ascii="Calibri Light" w:hAnsi="Calibri Light" w:eastAsia="宋体" w:cs="Times New Roman"/>
      <w:b/>
      <w:bCs/>
      <w:sz w:val="32"/>
      <w:szCs w:val="32"/>
    </w:rPr>
  </w:style>
  <w:style w:type="character" w:styleId="1446">
    <w:name w:val="日期 字符1"/>
    <w:next w:val="1446"/>
    <w:link w:val="719"/>
    <w:uiPriority w:val="99"/>
    <w:semiHidden/>
    <w:qFormat/>
    <w:rPr>
      <w:rFonts w:ascii="Calibri" w:hAnsi="Calibri" w:eastAsia="宋体" w:cs="Times New Roman"/>
    </w:rPr>
  </w:style>
  <w:style w:type="character" w:styleId="1447">
    <w:name w:val="批注框文本 字符1"/>
    <w:next w:val="1447"/>
    <w:link w:val="719"/>
    <w:uiPriority w:val="99"/>
    <w:semiHidden/>
    <w:qFormat/>
    <w:rPr>
      <w:rFonts w:ascii="Calibri" w:hAnsi="Calibri" w:eastAsia="宋体" w:cs="Times New Roman"/>
      <w:sz w:val="18"/>
      <w:szCs w:val="18"/>
    </w:rPr>
  </w:style>
  <w:style w:type="paragraph" w:styleId="1448">
    <w:name w:val="样式 标题 3 + (中文) 黑体 小四 非加粗 段前: 7.8 磅 段后: 0 磅 行距: 固定值 20 磅_0"/>
    <w:basedOn w:val="1388"/>
    <w:next w:val="1448"/>
    <w:link w:val="719"/>
    <w:qFormat/>
    <w:pPr>
      <w:spacing w:before="0" w:after="0" w:line="400" w:lineRule="exact"/>
    </w:pPr>
    <w:rPr>
      <w:rFonts w:eastAsia="黑体"/>
      <w:b w:val="0"/>
      <w:bCs w:val="0"/>
      <w:sz w:val="24"/>
      <w:szCs w:val="20"/>
    </w:rPr>
  </w:style>
  <w:style w:type="paragraph" w:styleId="1449">
    <w:name w:val="样式 标题 2 + Times New Roman 四号 非加粗 段前: 5 磅 段后: 0 磅 行距: 固定值 20..._1"/>
    <w:basedOn w:val="1410"/>
    <w:next w:val="1449"/>
    <w:link w:val="719"/>
    <w:qFormat/>
    <w:pPr>
      <w:spacing w:before="100" w:after="0" w:line="400" w:lineRule="exact"/>
    </w:pPr>
    <w:rPr>
      <w:rFonts w:ascii="Times New Roman" w:hAnsi="Times New Roman" w:cs="宋体"/>
      <w:b w:val="0"/>
      <w:bCs/>
      <w:sz w:val="28"/>
    </w:rPr>
  </w:style>
  <w:style w:type="paragraph" w:styleId="1450">
    <w:name w:val="样式 标题 3 + (中文) 黑体 小四 非加粗 段前: 7.8 磅 段后: 0 磅 行距: 固定值 20 磅_0_0"/>
    <w:basedOn w:val="1398"/>
    <w:next w:val="1450"/>
    <w:link w:val="719"/>
    <w:qFormat/>
    <w:pPr>
      <w:spacing w:before="0" w:after="0" w:line="400" w:lineRule="exact"/>
    </w:pPr>
    <w:rPr>
      <w:rFonts w:eastAsia="黑体"/>
      <w:b w:val="0"/>
      <w:bCs w:val="0"/>
      <w:sz w:val="24"/>
      <w:szCs w:val="20"/>
    </w:rPr>
  </w:style>
  <w:style w:type="paragraph" w:styleId="1451">
    <w:name w:val="样式 标题 3 + (中文) 黑体 小四 非加粗 段前: 7.8 磅 段后: 0 磅 行距: 固定值 20 磅_2"/>
    <w:basedOn w:val="1404"/>
    <w:next w:val="1451"/>
    <w:link w:val="719"/>
    <w:qFormat/>
    <w:pPr>
      <w:spacing w:before="0" w:after="0" w:line="400" w:lineRule="exact"/>
    </w:pPr>
    <w:rPr>
      <w:rFonts w:eastAsia="黑体"/>
      <w:b w:val="0"/>
      <w:bCs w:val="0"/>
      <w:sz w:val="24"/>
      <w:szCs w:val="20"/>
    </w:rPr>
  </w:style>
  <w:style w:type="paragraph" w:styleId="1452">
    <w:name w:val="样式 标题 3 + (中文) 黑体 小四 非加粗 段前: 7.8 磅 段后: 0 磅 行距: 固定值 20 磅_4"/>
    <w:basedOn w:val="1396"/>
    <w:next w:val="1452"/>
    <w:link w:val="719"/>
    <w:qFormat/>
    <w:pPr>
      <w:spacing w:before="0" w:after="0" w:line="400" w:lineRule="exact"/>
    </w:pPr>
    <w:rPr>
      <w:rFonts w:eastAsia="黑体"/>
      <w:b w:val="0"/>
      <w:bCs w:val="0"/>
      <w:sz w:val="24"/>
      <w:szCs w:val="20"/>
    </w:rPr>
  </w:style>
  <w:style w:type="paragraph" w:styleId="1453">
    <w:name w:val="样式 标题 3 + (中文) 黑体 小四 非加粗 段前: 7.8 磅 段后: 0 磅 行距: 固定值 20 磅_3"/>
    <w:basedOn w:val="1422"/>
    <w:next w:val="1453"/>
    <w:link w:val="719"/>
    <w:qFormat/>
    <w:pPr>
      <w:spacing w:before="0" w:after="0" w:line="400" w:lineRule="exact"/>
    </w:pPr>
    <w:rPr>
      <w:rFonts w:eastAsia="黑体"/>
      <w:b w:val="0"/>
      <w:bCs w:val="0"/>
      <w:sz w:val="24"/>
      <w:szCs w:val="20"/>
    </w:rPr>
  </w:style>
  <w:style w:type="character" w:styleId="1454">
    <w:name w:val="明显引用 字符1"/>
    <w:next w:val="1454"/>
    <w:link w:val="719"/>
    <w:uiPriority w:val="30"/>
    <w:qFormat/>
    <w:rPr>
      <w:rFonts w:ascii="Calibri" w:hAnsi="Calibri" w:eastAsia="宋体" w:cs="Times New Roman"/>
      <w:i/>
      <w:iCs/>
      <w:color w:val="5b9bd5"/>
      <w:sz w:val="21"/>
      <w:szCs w:val="22"/>
    </w:rPr>
  </w:style>
  <w:style w:type="paragraph" w:styleId="1455">
    <w:name w:val="样式 标题 3 + (中文) 黑体 小四 非加粗 段前: 7.8 磅 段后: 0 磅 行距: 固定值 20 磅_5"/>
    <w:basedOn w:val="1416"/>
    <w:next w:val="1455"/>
    <w:link w:val="719"/>
    <w:qFormat/>
    <w:pPr>
      <w:spacing w:before="0" w:after="0" w:line="400" w:lineRule="exact"/>
    </w:pPr>
    <w:rPr>
      <w:rFonts w:eastAsia="黑体"/>
      <w:b w:val="0"/>
      <w:sz w:val="24"/>
      <w:szCs w:val="20"/>
    </w:rPr>
  </w:style>
  <w:style w:type="paragraph" w:styleId="1456">
    <w:name w:val="样式 标题 3 + (中文) 黑体 小四 非加粗 段前: 7.8 磅 段后: 0 磅 行距: 固定值 20 磅_1"/>
    <w:basedOn w:val="1426"/>
    <w:next w:val="1456"/>
    <w:link w:val="719"/>
    <w:qFormat/>
    <w:pPr>
      <w:spacing w:before="0" w:after="0" w:line="400" w:lineRule="exact"/>
    </w:pPr>
    <w:rPr>
      <w:rFonts w:eastAsia="黑体"/>
      <w:b w:val="0"/>
      <w:bCs w:val="0"/>
      <w:sz w:val="24"/>
      <w:szCs w:val="20"/>
    </w:rPr>
  </w:style>
  <w:style w:type="character" w:styleId="1457">
    <w:name w:val="引用 字符1"/>
    <w:next w:val="1457"/>
    <w:link w:val="719"/>
    <w:uiPriority w:val="29"/>
    <w:qFormat/>
    <w:rPr>
      <w:rFonts w:ascii="Calibri" w:hAnsi="Calibri" w:eastAsia="宋体" w:cs="Times New Roman"/>
      <w:i/>
      <w:iCs/>
      <w:color w:val="404040"/>
      <w:sz w:val="21"/>
      <w:szCs w:val="22"/>
    </w:rPr>
  </w:style>
  <w:style w:type="character" w:styleId="1458">
    <w:name w:val="明显引用 Char2"/>
    <w:next w:val="1458"/>
    <w:link w:val="719"/>
    <w:uiPriority w:val="99"/>
    <w:qFormat/>
    <w:rPr>
      <w:rFonts w:ascii="幼圆" w:hAnsi="幼圆"/>
      <w:b/>
      <w:bCs/>
      <w:i/>
      <w:iCs/>
      <w:color w:val="4f81bd"/>
      <w:sz w:val="21"/>
      <w:szCs w:val="22"/>
    </w:rPr>
  </w:style>
  <w:style w:type="character" w:styleId="1459">
    <w:name w:val="引用 Char2"/>
    <w:next w:val="1459"/>
    <w:link w:val="719"/>
    <w:uiPriority w:val="99"/>
    <w:qFormat/>
    <w:rPr>
      <w:rFonts w:ascii="幼圆" w:hAnsi="幼圆"/>
      <w:i/>
      <w:iCs/>
      <w:color w:val="000000"/>
      <w:sz w:val="21"/>
      <w:szCs w:val="22"/>
    </w:rPr>
  </w:style>
  <w:style w:type="paragraph" w:styleId="1460">
    <w:name w:val="标题 3_6"/>
    <w:basedOn w:val="1284"/>
    <w:next w:val="1284"/>
    <w:link w:val="1461"/>
    <w:qFormat/>
    <w:pPr>
      <w:keepLines/>
      <w:keepNext/>
      <w:spacing w:before="260" w:after="260" w:line="413" w:lineRule="auto"/>
      <w:outlineLvl w:val="2"/>
    </w:pPr>
    <w:rPr>
      <w:rFonts w:ascii="Calibri" w:hAnsi="Calibri"/>
      <w:b/>
      <w:bCs/>
      <w:sz w:val="32"/>
      <w:szCs w:val="32"/>
    </w:rPr>
  </w:style>
  <w:style w:type="character" w:styleId="1461">
    <w:name w:val="标题 3 Char_2"/>
    <w:next w:val="1461"/>
    <w:link w:val="1460"/>
    <w:qFormat/>
    <w:rPr>
      <w:b/>
      <w:bCs/>
      <w:sz w:val="32"/>
      <w:szCs w:val="32"/>
    </w:rPr>
  </w:style>
  <w:style w:type="paragraph" w:styleId="1462">
    <w:name w:val="正文文本_2"/>
    <w:basedOn w:val="1284"/>
    <w:next w:val="1462"/>
    <w:link w:val="1463"/>
    <w:unhideWhenUsed/>
    <w:qFormat/>
    <w:pPr>
      <w:spacing w:after="120"/>
    </w:pPr>
    <w:rPr>
      <w:rFonts w:ascii="Calibri" w:hAnsi="Calibri"/>
      <w:sz w:val="20"/>
      <w:szCs w:val="20"/>
    </w:rPr>
  </w:style>
  <w:style w:type="character" w:styleId="1463">
    <w:name w:val="正文文本 Char_2"/>
    <w:next w:val="1463"/>
    <w:link w:val="1462"/>
    <w:qFormat/>
  </w:style>
  <w:style w:type="paragraph" w:styleId="1464">
    <w:name w:val="正文_5_1"/>
    <w:next w:val="1464"/>
    <w:link w:val="719"/>
    <w:qFormat/>
    <w:pPr>
      <w:jc w:val="both"/>
      <w:widowControl w:val="off"/>
    </w:pPr>
    <w:rPr>
      <w:rFonts w:ascii="Calibri" w:hAnsi="Calibri" w:eastAsia="宋体" w:cs="Times New Roman"/>
      <w:lang w:val="en-US" w:eastAsia="zh-CN" w:bidi="ar-SA"/>
    </w:rPr>
  </w:style>
  <w:style w:type="paragraph" w:styleId="1465">
    <w:name w:val="正文_22"/>
    <w:next w:val="1465"/>
    <w:link w:val="719"/>
    <w:qFormat/>
    <w:pPr>
      <w:jc w:val="both"/>
      <w:widowControl w:val="off"/>
    </w:pPr>
    <w:rPr>
      <w:rFonts w:ascii="Calibri" w:hAnsi="Calibri" w:eastAsia="宋体" w:cs="Times New Roman"/>
      <w:sz w:val="21"/>
      <w:szCs w:val="22"/>
      <w:lang w:val="en-US" w:eastAsia="zh-CN" w:bidi="ar-SA"/>
    </w:rPr>
  </w:style>
  <w:style w:type="paragraph" w:styleId="1466">
    <w:name w:val="正文_4_0_0_0"/>
    <w:next w:val="1466"/>
    <w:link w:val="719"/>
    <w:qFormat/>
    <w:pPr>
      <w:jc w:val="both"/>
      <w:widowControl w:val="off"/>
    </w:pPr>
    <w:rPr>
      <w:rFonts w:ascii="Calibri" w:hAnsi="Calibri" w:eastAsia="宋体" w:cs="Times New Roman"/>
      <w:lang w:val="en-US" w:eastAsia="zh-CN" w:bidi="ar-SA"/>
    </w:rPr>
  </w:style>
  <w:style w:type="paragraph" w:styleId="1467">
    <w:name w:val="正文_8_0_0_0"/>
    <w:next w:val="1467"/>
    <w:link w:val="719"/>
    <w:qFormat/>
    <w:pPr>
      <w:jc w:val="both"/>
      <w:widowControl w:val="off"/>
    </w:pPr>
    <w:rPr>
      <w:rFonts w:ascii="Times New Roman" w:hAnsi="Times New Roman" w:eastAsia="宋体" w:cs="Times New Roman"/>
      <w:sz w:val="21"/>
      <w:szCs w:val="24"/>
      <w:lang w:val="en-US" w:eastAsia="zh-CN" w:bidi="ar-SA"/>
    </w:rPr>
  </w:style>
  <w:style w:type="paragraph" w:styleId="1468">
    <w:name w:val="正文_15_1_0"/>
    <w:next w:val="1468"/>
    <w:link w:val="719"/>
    <w:qFormat/>
    <w:pPr>
      <w:jc w:val="both"/>
      <w:widowControl w:val="off"/>
    </w:pPr>
    <w:rPr>
      <w:rFonts w:ascii="Calibri" w:hAnsi="Calibri" w:eastAsia="宋体" w:cs="Calibri"/>
      <w:sz w:val="21"/>
      <w:szCs w:val="24"/>
      <w:lang w:val="en-US" w:eastAsia="zh-CN" w:bidi="ar-SA"/>
    </w:rPr>
  </w:style>
  <w:style w:type="paragraph" w:styleId="1469">
    <w:name w:val="正文_22_0_0"/>
    <w:next w:val="1469"/>
    <w:link w:val="719"/>
    <w:qFormat/>
    <w:pPr>
      <w:jc w:val="both"/>
      <w:widowControl w:val="off"/>
    </w:pPr>
    <w:rPr>
      <w:rFonts w:ascii="Calibri" w:hAnsi="Calibri" w:eastAsia="宋体" w:cs="Times New Roman"/>
      <w:sz w:val="21"/>
      <w:szCs w:val="22"/>
      <w:lang w:val="en-US" w:eastAsia="zh-CN" w:bidi="ar-SA"/>
    </w:rPr>
  </w:style>
  <w:style w:type="paragraph" w:styleId="1470">
    <w:name w:val="正文_18_0_0_0"/>
    <w:next w:val="1470"/>
    <w:link w:val="719"/>
    <w:qFormat/>
    <w:pPr>
      <w:jc w:val="both"/>
      <w:widowControl w:val="off"/>
    </w:pPr>
    <w:rPr>
      <w:rFonts w:ascii="Calibri" w:hAnsi="Calibri" w:eastAsia="宋体" w:cs="Times New Roman"/>
      <w:sz w:val="21"/>
      <w:szCs w:val="22"/>
      <w:lang w:val="en-US" w:eastAsia="zh-CN" w:bidi="ar-SA"/>
    </w:rPr>
  </w:style>
  <w:style w:type="paragraph" w:styleId="1471">
    <w:name w:val="Normal_16_0_0"/>
    <w:basedOn w:val="1472"/>
    <w:next w:val="1471"/>
    <w:link w:val="719"/>
    <w:qFormat/>
    <w:pPr>
      <w:jc w:val="left"/>
      <w:widowControl/>
    </w:pPr>
    <w:rPr>
      <w:rFonts w:hint="eastAsia" w:ascii="黑体" w:hAnsi="宋体" w:eastAsia="黑体"/>
      <w:b/>
      <w:sz w:val="32"/>
    </w:rPr>
  </w:style>
  <w:style w:type="paragraph" w:styleId="1472">
    <w:name w:val="正文_17_0"/>
    <w:next w:val="1472"/>
    <w:link w:val="719"/>
    <w:qFormat/>
    <w:pPr>
      <w:jc w:val="both"/>
      <w:widowControl w:val="off"/>
    </w:pPr>
    <w:rPr>
      <w:rFonts w:ascii="Calibri" w:hAnsi="Calibri" w:eastAsia="宋体" w:cs="Times New Roman"/>
      <w:sz w:val="21"/>
      <w:szCs w:val="24"/>
    </w:rPr>
  </w:style>
  <w:style w:type="paragraph" w:styleId="1473">
    <w:name w:val="正文_0_2_0_1_0"/>
    <w:next w:val="1473"/>
    <w:link w:val="719"/>
    <w:qFormat/>
    <w:pPr>
      <w:jc w:val="both"/>
      <w:widowControl w:val="off"/>
    </w:pPr>
    <w:rPr>
      <w:rFonts w:ascii="Times New Roman" w:hAnsi="Times New Roman" w:eastAsia="宋体" w:cs="Times New Roman"/>
      <w:sz w:val="21"/>
      <w:szCs w:val="24"/>
      <w:lang w:val="en-US" w:eastAsia="zh-CN" w:bidi="ar-SA"/>
    </w:rPr>
  </w:style>
  <w:style w:type="paragraph" w:styleId="1474">
    <w:name w:val="Table Text"/>
    <w:basedOn w:val="719"/>
    <w:next w:val="1474"/>
    <w:link w:val="719"/>
    <w:semiHidden/>
    <w:qFormat/>
    <w:rPr>
      <w:rFonts w:ascii="宋体" w:hAnsi="宋体" w:eastAsia="宋体" w:cs="宋体"/>
      <w:sz w:val="24"/>
      <w:szCs w:val="24"/>
      <w:lang w:val="en-US" w:eastAsia="en-US" w:bidi="ar-SA"/>
    </w:rPr>
  </w:style>
  <w:style w:type="character" w:styleId="1475" w:default="1">
    <w:name w:val="Default Paragraph Font"/>
    <w:uiPriority w:val="1"/>
    <w:semiHidden/>
    <w:unhideWhenUsed/>
  </w:style>
  <w:style w:type="numbering" w:styleId="1476" w:default="1">
    <w:name w:val="No List"/>
    <w:uiPriority w:val="99"/>
    <w:semiHidden/>
    <w:unhideWhenUsed/>
  </w:style>
  <w:style w:type="table" w:styleId="14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罗明</cp:lastModifiedBy>
  <cp:revision>9</cp:revision>
  <dcterms:created xsi:type="dcterms:W3CDTF">2023-03-27T07:28:00Z</dcterms:created>
  <dcterms:modified xsi:type="dcterms:W3CDTF">2026-04-28T07:05:43Z</dcterms:modified>
</cp:coreProperties>
</file>